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afterLines="50"/>
        <w:jc w:val="center"/>
        <w:textAlignment w:val="center"/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val="en-US" w:eastAsia="zh-CN"/>
        </w:rPr>
        <w:t>大祥区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人民政府202</w:t>
      </w:r>
      <w:r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  <w:t>2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年9月“三重点”任务清单</w:t>
      </w:r>
    </w:p>
    <w:p>
      <w:pPr>
        <w:pStyle w:val="2"/>
      </w:pPr>
    </w:p>
    <w:tbl>
      <w:tblPr>
        <w:tblStyle w:val="15"/>
        <w:tblW w:w="525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459"/>
        <w:gridCol w:w="358"/>
        <w:gridCol w:w="370"/>
        <w:gridCol w:w="471"/>
        <w:gridCol w:w="458"/>
        <w:gridCol w:w="558"/>
        <w:gridCol w:w="6649"/>
        <w:gridCol w:w="801"/>
        <w:gridCol w:w="2201"/>
        <w:gridCol w:w="1105"/>
        <w:gridCol w:w="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  <w:jc w:val="center"/>
        </w:trPr>
        <w:tc>
          <w:tcPr>
            <w:tcW w:w="1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工作目标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牵头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领导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责任人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联络人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8" w:hRule="atLeast"/>
          <w:jc w:val="center"/>
        </w:trPr>
        <w:tc>
          <w:tcPr>
            <w:tcW w:w="1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重点工作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落实国务院稳经济六大领域33条政策措施及</w:t>
            </w:r>
          </w:p>
          <w:p>
            <w:pPr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省“1+8”政策体系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4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1.扎实开展万名干部联万企行动；（牵头单位：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工信局）</w:t>
            </w:r>
          </w:p>
          <w:p>
            <w:pPr>
              <w:pStyle w:val="2"/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2.地方政府专项债券使用：①2021年发行的专项债券9月资金使用大祥区资金使用率累计达到100%；②2022年发行的专项债券项目9月资金使用率达到全省平均进度；（牵头单位：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发改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财政局）</w:t>
            </w:r>
          </w:p>
          <w:p>
            <w:pPr>
              <w:pStyle w:val="2"/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3.中央预算内投资项目建设：2022年的中央预算内投资项目9月建设进度达到全省平均水平；（牵头单位：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发改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4.精准招商：9月实际使用外资增长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数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实际到位内资增长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数达到市定任务数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；（牵头单位：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商务局）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商务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局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反馈任务数：全年实际使用外资200万美元，内联引资79亿元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）</w:t>
            </w:r>
          </w:p>
          <w:p>
            <w:pPr>
              <w:pStyle w:val="2"/>
              <w:spacing w:line="4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5.城镇新增就业人数：城镇新增就业完成全年任务的90%。（牵头单位：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人社局）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（区人社局反馈：城镇新增就业全年任务3350人）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吴方定</w:t>
            </w:r>
            <w:r>
              <w:rPr>
                <w:rFonts w:hint="eastAsia" w:ascii="黑体" w:hAnsi="黑体" w:eastAsia="黑体" w:cs="黑体"/>
                <w:color w:val="auto"/>
                <w:spacing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唐兴辉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夏丹波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区发改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局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区科工信局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区财政局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区商务局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" w:eastAsia="zh-CN"/>
              </w:rPr>
              <w:t>区市场监管局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" w:eastAsia="zh-CN"/>
              </w:rPr>
              <w:t>区人社局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 剑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高云头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何晓峰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王小平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姚作胜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陈春华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刘一凡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夏得宝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陈美容王  峥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2" w:hRule="atLeast"/>
          <w:jc w:val="center"/>
        </w:trPr>
        <w:tc>
          <w:tcPr>
            <w:tcW w:w="18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重点工作</w:t>
            </w:r>
          </w:p>
        </w:tc>
        <w:tc>
          <w:tcPr>
            <w:tcW w:w="15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三大支撑八项重点工作</w:t>
            </w:r>
          </w:p>
        </w:tc>
        <w:tc>
          <w:tcPr>
            <w:tcW w:w="1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三大支撑</w:t>
            </w:r>
          </w:p>
        </w:tc>
        <w:tc>
          <w:tcPr>
            <w:tcW w:w="50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）算力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1.9月当月全市开通271个5G站点；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区发改局与上级沟通确定任务数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（责任单位：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区发改局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）</w:t>
            </w:r>
          </w:p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大祥区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解决5G基站项目建设相关问题 8个，明细见《关于全市5G基站项目推进相关问题整改的提示函》；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（牵头单位：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发改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局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责任单位：相关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乡镇街道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区发改局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  剑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刘一凡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2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）动力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①做好第二批高新技术企业的推荐申报，推荐申报企业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完成任务数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；②9月入库科技型中小企业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完成任务数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；③9月完成技术合同成交额市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定任务数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，累计完成技术合同成交额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的市定任务数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；（牵头单位：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科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工信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局）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区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科工信局反馈：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①第二批申报7家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②全年入库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eastAsia="zh-CN"/>
              </w:rPr>
              <w:t>任务数为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25家。③技术交易合同全年任务数是3亿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）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唐兴辉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区科工信局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高云头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夏得宝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  <w:jc w:val="center"/>
        </w:trPr>
        <w:tc>
          <w:tcPr>
            <w:tcW w:w="18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重点工作</w:t>
            </w:r>
          </w:p>
        </w:tc>
        <w:tc>
          <w:tcPr>
            <w:tcW w:w="15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三大支撑八项重点工作</w:t>
            </w:r>
          </w:p>
        </w:tc>
        <w:tc>
          <w:tcPr>
            <w:tcW w:w="125" w:type="pct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八项重点工作</w:t>
            </w:r>
          </w:p>
        </w:tc>
        <w:tc>
          <w:tcPr>
            <w:tcW w:w="50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（1）市场主体倍增工程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聚焦大力发展企业，特别是法人企业。9月净增规上农产品加工企业1户；净增具有总承包和专业承包资质的独立核算规上建筑业企业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户；净增规上服务业企业1户（以国家统计局认定为准）；净增评价入库科技型中小企业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完成任务户数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；净增外商投资企业数1户；净增规模以上工业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完成市定任务数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。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（相关职能局与市局对接明确任务数）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夏丹波唐兴辉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区市场监管局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区科工信局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区商务局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区住建局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区发改局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区农科园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大祥产业开发区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姚作胜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高云头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王小平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徐日新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刘  剑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粟义祥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高  志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王  峥夏得宝陈尧栩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刘伟云刘一凡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钱正道李孝民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（2）产业发展“千百十”工程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1.重点产业规模工业总产值同比增速达到20%以上；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2.亿元以上重点工业项目年度计划投资完成率月增长10%以上。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唐兴辉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区科工信局</w:t>
            </w:r>
          </w:p>
          <w:p>
            <w:pPr>
              <w:pStyle w:val="6"/>
              <w:ind w:left="0" w:leftChars="0" w:firstLine="600" w:firstLineChars="300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发改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局</w:t>
            </w:r>
          </w:p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农科园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大祥产业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开发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高云头</w:t>
            </w:r>
          </w:p>
          <w:p>
            <w:pPr>
              <w:pStyle w:val="2"/>
              <w:spacing w:line="320" w:lineRule="exact"/>
              <w:jc w:val="center"/>
              <w:rPr>
                <w:rFonts w:hint="default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刘  剑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粟义祥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高  志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夏得宝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刘一凡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钱正道李孝民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（3）新增规模以上工业企业行动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当月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完成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新增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任务数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。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区科工信局反馈：全年任务数6家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）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唐兴辉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区科工信局</w:t>
            </w:r>
          </w:p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农科园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大祥产业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开发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高云头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粟义祥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高  志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夏得宝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钱正道李孝民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（4）企业上市“金芙蓉”跃升行动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1.系统梳理出台支持企业上市政策，草拟政策初稿；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2.确定1-3家重点培育拟上市企业。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区金融办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夏建辉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陈宏标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8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（5）优化营商环境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1.完成投诉举报办理；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2.加快解决市政协7月开展的2022年优化营商环境服务企业发展专题调研反映的问题；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3.落实政务服务事项“四减（减材料、减环节、减时间、减跑动）”工作，按照全市行政许可和公共服务事项承诺压缩率达到80%的要求，点对点给相关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直单位交办任务，各单位完成交办任务的整改；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4.对“走流程、解难题、优服务”行动中还未完成整改的问题按要求完成整改销号任务。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区发改局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区行政审批服务局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  剑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许配维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刘一凡李梦婷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（6）“五好”园区建设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1.抓好园区主要经济指标运行；</w:t>
            </w:r>
          </w:p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2.完成招商项目1个以上。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吴方定</w:t>
            </w:r>
            <w:bookmarkStart w:id="0" w:name="_GoBack"/>
            <w:bookmarkEnd w:id="0"/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大祥产业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开发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发改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高  志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刘  剑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李孝民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刘一凡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重点工作</w:t>
            </w:r>
          </w:p>
        </w:tc>
        <w:tc>
          <w:tcPr>
            <w:tcW w:w="15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三大支撑八项重点工作</w:t>
            </w:r>
          </w:p>
        </w:tc>
        <w:tc>
          <w:tcPr>
            <w:tcW w:w="1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八项重点工作</w:t>
            </w:r>
          </w:p>
        </w:tc>
        <w:tc>
          <w:tcPr>
            <w:tcW w:w="159" w:type="pct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（7）“四个十大”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十大基础设施项目</w:t>
            </w:r>
          </w:p>
        </w:tc>
        <w:tc>
          <w:tcPr>
            <w:tcW w:w="188" w:type="pct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犬木塘水库建设</w:t>
            </w:r>
          </w:p>
        </w:tc>
        <w:tc>
          <w:tcPr>
            <w:tcW w:w="2250" w:type="pct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1.9月完成投资1.94亿元；</w:t>
            </w:r>
          </w:p>
          <w:p>
            <w:pPr>
              <w:spacing w:line="34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新开工灌区C6标与祁东干渠标，确保项目在建主要施工标段达到8个。具体形象进度如下：枢纽工程：基本完成二期泄水闸土石方开挖，开展船闸基础开挖，计划浇筑混凝土1.8万m³，石方开挖10万m³。灌区工程：九龙岭隧洞（C1、C2标）完成隧洞爆破开挖1050m；灌区C3标开展渠首泵站开挖；灌区C4标大山岭隧洞、狮子岭隧洞与黄泥坪隧洞等主要施工隧洞作业面全部进洞施工，完成隧洞爆破开挖300m；灌区C5标完成鸟山渡槽8#、9#、11#、12#、14#墩桩基，暴鼓岭隧洞、金子岭隧洞完成洞脸施工；灌区C6标与祁东干渠标进场开工。组织开展大祥支渠、邵峰干渠、祁阳干渠等后续施工标段现场实地踏勘、征地移民与招标工作。</w:t>
            </w:r>
          </w:p>
        </w:tc>
        <w:tc>
          <w:tcPr>
            <w:tcW w:w="271" w:type="pct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刘海龙</w:t>
            </w:r>
          </w:p>
        </w:tc>
        <w:tc>
          <w:tcPr>
            <w:tcW w:w="745" w:type="pct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区水利局</w:t>
            </w:r>
          </w:p>
        </w:tc>
        <w:tc>
          <w:tcPr>
            <w:tcW w:w="374" w:type="pct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李  晖</w:t>
            </w:r>
          </w:p>
        </w:tc>
        <w:tc>
          <w:tcPr>
            <w:tcW w:w="271" w:type="pct"/>
            <w:tcBorders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  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②城镇老旧小区改造</w:t>
            </w:r>
          </w:p>
        </w:tc>
        <w:tc>
          <w:tcPr>
            <w:tcW w:w="2250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1.累计完成投资率达55%；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2.开工率达100%。</w:t>
            </w:r>
          </w:p>
        </w:tc>
        <w:tc>
          <w:tcPr>
            <w:tcW w:w="271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吴方定</w:t>
            </w:r>
          </w:p>
        </w:tc>
        <w:tc>
          <w:tcPr>
            <w:tcW w:w="745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区住建局</w:t>
            </w:r>
          </w:p>
        </w:tc>
        <w:tc>
          <w:tcPr>
            <w:tcW w:w="374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徐日新</w:t>
            </w:r>
          </w:p>
        </w:tc>
        <w:tc>
          <w:tcPr>
            <w:tcW w:w="271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刘伟云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  <w:jc w:val="center"/>
        </w:trPr>
        <w:tc>
          <w:tcPr>
            <w:tcW w:w="18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重点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</w:t>
            </w:r>
          </w:p>
        </w:tc>
        <w:tc>
          <w:tcPr>
            <w:tcW w:w="15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三大支撑八项重点工作</w:t>
            </w:r>
          </w:p>
        </w:tc>
        <w:tc>
          <w:tcPr>
            <w:tcW w:w="1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八项重点工作</w:t>
            </w:r>
          </w:p>
        </w:tc>
        <w:tc>
          <w:tcPr>
            <w:tcW w:w="159" w:type="pct"/>
            <w:vMerge w:val="restart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（7）“四个十大”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十大民生实事</w:t>
            </w:r>
          </w:p>
        </w:tc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③中小学安防设施建设</w:t>
            </w:r>
          </w:p>
        </w:tc>
        <w:tc>
          <w:tcPr>
            <w:tcW w:w="2250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完成点位的设施建设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的市定任务数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。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公安分局反馈：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区里100个新建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任务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，300个提质改造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任务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71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5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区公安分局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各乡镇、街道</w:t>
            </w:r>
          </w:p>
        </w:tc>
        <w:tc>
          <w:tcPr>
            <w:tcW w:w="374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 易、各乡镇、街道行政一把手</w:t>
            </w:r>
          </w:p>
        </w:tc>
        <w:tc>
          <w:tcPr>
            <w:tcW w:w="271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蒋票祥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vMerge w:val="continue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④农村水源保障及灌溉能力提升</w:t>
            </w:r>
          </w:p>
        </w:tc>
        <w:tc>
          <w:tcPr>
            <w:tcW w:w="2250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1.小型水库除险加固工程全面开工；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2.持续加快大中型灌区建设和山塘整修项目进度；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水利局反馈：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小型水库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除险加固任务是4座，农村小水源供水能力恢复项目建设全年任务数为64.3万方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71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刘海龙</w:t>
            </w:r>
          </w:p>
        </w:tc>
        <w:tc>
          <w:tcPr>
            <w:tcW w:w="745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区水利局</w:t>
            </w:r>
          </w:p>
        </w:tc>
        <w:tc>
          <w:tcPr>
            <w:tcW w:w="374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李  晖</w:t>
            </w:r>
          </w:p>
        </w:tc>
        <w:tc>
          <w:tcPr>
            <w:tcW w:w="271" w:type="pct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  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（8）湘商回归</w:t>
            </w:r>
          </w:p>
        </w:tc>
        <w:tc>
          <w:tcPr>
            <w:tcW w:w="2250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8月完成湘商回归签约项目6个。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区商务局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  <w:t>反馈：湘商回归签约项目全年任务为6个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71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夏丹波</w:t>
            </w:r>
          </w:p>
        </w:tc>
        <w:tc>
          <w:tcPr>
            <w:tcW w:w="745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区商务局</w:t>
            </w:r>
          </w:p>
        </w:tc>
        <w:tc>
          <w:tcPr>
            <w:tcW w:w="374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王小平</w:t>
            </w:r>
          </w:p>
        </w:tc>
        <w:tc>
          <w:tcPr>
            <w:tcW w:w="271" w:type="pc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陈尧栩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有关主要经济工作运行调度</w:t>
            </w:r>
          </w:p>
        </w:tc>
        <w:tc>
          <w:tcPr>
            <w:tcW w:w="50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(1)GDP增速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2022年三季度地区生产总值增速超过全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平均水平，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保持全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市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排名前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位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区发改局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区统计局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  剑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刘齐明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刘一凡文立超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(2)规模工业增加值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240" w:lineRule="exact"/>
              <w:ind w:left="0" w:leftChars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规模工业增加值增速排名不落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于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全市后三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位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。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唐兴辉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区科工信局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区统计局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高云头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刘齐明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夏得宝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文立超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(3)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固定资产投资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全部投资以及产业投资、制造业投资、民间投资、高新技术投资等结构性投资增速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排名进位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吴方定唐兴辉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区发改局</w:t>
            </w:r>
          </w:p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区科工信局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区统计局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  剑</w:t>
            </w:r>
          </w:p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高云头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刘齐明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刘一凡夏得宝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文立超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  <w:jc w:val="center"/>
        </w:trPr>
        <w:tc>
          <w:tcPr>
            <w:tcW w:w="18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重点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</w:t>
            </w:r>
          </w:p>
        </w:tc>
        <w:tc>
          <w:tcPr>
            <w:tcW w:w="15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有关主要经济工作运行调度</w:t>
            </w:r>
          </w:p>
        </w:tc>
        <w:tc>
          <w:tcPr>
            <w:tcW w:w="50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(4)社会消费品零售总额、外贸进出口指标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社会消费品零售总额增幅达到全省平均水平，外贸进出口总额增速保持正增长。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夏丹波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区商务局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区统计局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王小平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刘齐明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陈尧栩文立超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(5)“四上”单位入规入统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240" w:lineRule="exact"/>
              <w:ind w:left="0" w:leftChars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全市“四上”单位入规入统55家以上（工业10家，批发零售住宿餐饮业10家，建筑业5家，房地产开发5家，服务业10家，投资15家），在全省排名前3位，二类地区排第1位。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（责任单位完成市定任务数）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（科工信局反馈任务数：全年工业6家，区商务局反馈任务数：全年住宿餐饮业入规入统12家）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吴方定唐兴辉夏丹波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区科工信局</w:t>
            </w:r>
          </w:p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区商务局</w:t>
            </w:r>
          </w:p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区住建局</w:t>
            </w:r>
          </w:p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区发改局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区统计局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高云头</w:t>
            </w:r>
          </w:p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王小平</w:t>
            </w:r>
          </w:p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徐日新</w:t>
            </w:r>
          </w:p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  剑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刘齐明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夏得宝</w:t>
            </w:r>
          </w:p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陈尧栩刘伟云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刘一凡文立超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(6)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全社会用电量、工业用电量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增速在全市排名有进位。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（区科工信局与市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  <w:lang w:eastAsia="zh-CN"/>
              </w:rPr>
              <w:t>统计</w:t>
            </w: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局对接）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唐兴辉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区科工信局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高云头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夏得宝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(7)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全体居民人均可支配收入、人均消费支出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全体居民收入增速、城镇居民人均收入，农村居民人均收入、居民消费支出排名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进位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。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吴方定刘海龙夏丹波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区发改局</w:t>
            </w:r>
          </w:p>
          <w:p>
            <w:pPr>
              <w:pStyle w:val="2"/>
              <w:spacing w:line="28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区住建局</w:t>
            </w:r>
          </w:p>
          <w:p>
            <w:pPr>
              <w:pStyle w:val="2"/>
              <w:spacing w:line="28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区农业农村局</w:t>
            </w:r>
          </w:p>
          <w:p>
            <w:pPr>
              <w:pStyle w:val="2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区商务局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  剑</w:t>
            </w:r>
          </w:p>
          <w:p>
            <w:pPr>
              <w:pStyle w:val="2"/>
              <w:spacing w:line="28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徐日新</w:t>
            </w:r>
          </w:p>
          <w:p>
            <w:pPr>
              <w:pStyle w:val="2"/>
              <w:spacing w:line="28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李曙军</w:t>
            </w:r>
          </w:p>
          <w:p>
            <w:pPr>
              <w:pStyle w:val="2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王小平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刘一凡</w:t>
            </w:r>
          </w:p>
          <w:p>
            <w:pPr>
              <w:pStyle w:val="2"/>
              <w:spacing w:line="28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刘伟云</w:t>
            </w:r>
          </w:p>
          <w:p>
            <w:pPr>
              <w:pStyle w:val="2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欧阳潘陈尧栩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(8)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地方税收收入占地方一般公共预算收入比重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提升幅度排名有进位。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区财政局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区税务局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何晓峰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刘浩涛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陈美容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蒋湘澎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推动经济高质量发展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高质量发展落后指标比上月减少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1-2个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。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吴方定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区发改局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  剑</w:t>
            </w:r>
          </w:p>
        </w:tc>
        <w:tc>
          <w:tcPr>
            <w:tcW w:w="8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刘一凡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182" w:type="pct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重点项目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省、市重点建设项目总体推进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根据省市下达的重点建设项目年度目标任务，每月按序时进度推进。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区发改局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  剑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刘一凡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0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320" w:lineRule="exact"/>
              <w:ind w:left="0" w:leftChars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邵阳火车站客运综合交</w:t>
            </w:r>
          </w:p>
          <w:p>
            <w:pPr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通枢纽工程配套基础设施建设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napToGrid/>
              <w:spacing w:line="32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1.9月完成投资4500万；</w:t>
            </w:r>
          </w:p>
          <w:p>
            <w:pPr>
              <w:pStyle w:val="2"/>
              <w:snapToGrid/>
              <w:spacing w:line="32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2.邵阳站站房、雨棚及相关工程9月份完成高架候车室Ⅲ-4区开通、Ⅲ-1区装修完成80%，钢结构网架提升65%；既有站房装修改造完成70%、网架安装平台搭设70%;新建侧式站房完成3.35m夹层以及7.45m楼面板支架搭设；</w:t>
            </w:r>
          </w:p>
          <w:p>
            <w:pPr>
              <w:pStyle w:val="2"/>
              <w:snapToGrid/>
              <w:spacing w:line="32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邵阳站北广场匝道、高架桥及出站集散厅工程计划完成集散厅基坑土方开挖，集散厅基坑内桩基桩头破除、桩基检测，开始承台胎膜砌筑，开始施工东、西匝道桩基及社会通道基坑支护桩；</w:t>
            </w:r>
          </w:p>
          <w:p>
            <w:pPr>
              <w:pStyle w:val="2"/>
              <w:snapToGrid/>
              <w:spacing w:line="32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3.金山路下穿益湛铁路框架桥立交工程完成第一阶段基坑框架桥底板、墙身全部主体施工，以及防水、基坑回填、站台雨棚恢复等工作。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区发改局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  剑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刘一凡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1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重点项目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湘中职业技术学院建设工程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1.9月完成投资5000万元；</w:t>
            </w:r>
          </w:p>
          <w:p>
            <w:pPr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2.A区（女生宿舍）、B区（男生公寓，教工宿舍）装饰装修基本完成；</w:t>
            </w:r>
          </w:p>
          <w:p>
            <w:pPr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3.C区（教学区）装饰装修完成90%；</w:t>
            </w:r>
          </w:p>
          <w:p>
            <w:pPr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4.附属工程（道路、大门、球场、铺装、排水、绿化、临建设施等）完成75%；</w:t>
            </w:r>
          </w:p>
          <w:p>
            <w:pPr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5.解决污水排放问题。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夏向阳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区教育局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区援建指挥部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黄承意 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粟义祥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李  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  <w:jc w:val="center"/>
        </w:trPr>
        <w:tc>
          <w:tcPr>
            <w:tcW w:w="18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重点任务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社会治理六项重点工作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napToGrid w:val="0"/>
              <w:spacing w:line="360" w:lineRule="exact"/>
              <w:ind w:left="0" w:leftChars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以市社会治理六项重点工作综合协调组考核为依据。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吴方定 唐兴辉夏向阳</w:t>
            </w: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区应急管理局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区信访局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区公安分局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区交通局、区交警大队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区教育局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王利波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谢卧函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  易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郑红兵</w:t>
            </w:r>
          </w:p>
          <w:p>
            <w:pPr>
              <w:pStyle w:val="2"/>
              <w:spacing w:line="320" w:lineRule="exact"/>
              <w:jc w:val="center"/>
              <w:rPr>
                <w:rFonts w:hint="default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肖顺彬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黄承意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申  啸</w:t>
            </w:r>
          </w:p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唐  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邓  睿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黎再华袁于清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阳修文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9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省、市领导批示和市政府常务会，市长办公会、专题会议定事项落实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napToGrid w:val="0"/>
              <w:spacing w:line="320" w:lineRule="exact"/>
              <w:ind w:left="0" w:leftChars="0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认真落实省、市领导批示和市政府常务会，市长办公会、专题会议定事项。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市领导批示件。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吴方定夏向阳刘海龙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蒋金亮 唐兴辉夏丹波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相关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直单位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各乡镇街道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大祥产业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开发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农科园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相关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直单位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乡镇街道行政一把手、高  志</w:t>
            </w:r>
          </w:p>
          <w:p>
            <w:pPr>
              <w:pStyle w:val="2"/>
              <w:spacing w:line="320" w:lineRule="exact"/>
              <w:jc w:val="center"/>
              <w:rPr>
                <w:rFonts w:hint="default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粟义祥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3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疫情防控和新冠疫苗接种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1.严格落实外省入邵返邵人员分类管控，严格落实重点场所疫情防控措施，严控规模性聚集，推送数据核查、管控率达到100%，确保本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辖区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不发生新冠病例；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继续重点推进60岁及以上人群全程免疫、18岁以上人群同源和序贯加强免疫接种，按照免疫程序，对达到后续剂次接种时间间隔的老年人加快推进后续剂次接种，尽早完成全程免疫（脱漏率控制在5%以内），对符合加强针接种条件的老年人及时完成加强接种，要求“应接尽接”。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夏向阳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区卫健局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各乡镇街道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欧定文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各乡镇街道行政一把手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鞠智丹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2" w:hRule="atLeast"/>
          <w:jc w:val="center"/>
        </w:trPr>
        <w:tc>
          <w:tcPr>
            <w:tcW w:w="18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重点任务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财政工作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防范化解政府债务风险：①推动平台公司清理整合工作落实到位；②落实“一债一策”工作机制，确保本地区平台公司债务不违约、资金不断链；③对本地区发现的违规举债和虚假化债问题，严格落实责任单位和责任人员，逐项进行整改；④完成2020-2021年度专项债券发行“一案两书”编制费的支付；⑤按要求做好地债系统专项债券支出进度录入，支出进度不低于全省平均水平，确保不被省财政厅通报、预警；</w:t>
            </w:r>
          </w:p>
          <w:p>
            <w:pPr>
              <w:pStyle w:val="2"/>
              <w:snapToGrid/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2.“三高四新”财源建设工程：根据省财源办目标下达情况，制定财源建设预期目标；</w:t>
            </w:r>
          </w:p>
          <w:p>
            <w:pPr>
              <w:pStyle w:val="6"/>
              <w:spacing w:line="300" w:lineRule="exact"/>
              <w:ind w:left="0" w:leftChars="0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3.完成年度财政收入工作：1-9月累计完成地方财政收入</w:t>
            </w: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任务数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大祥区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1-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月累计完成地方财政收入任务数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区财政局</w:t>
            </w: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与上级部门沟通确定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  <w:t>）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区财政局</w:t>
            </w:r>
          </w:p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区税务局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区城投公司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何晓峰</w:t>
            </w:r>
          </w:p>
          <w:p>
            <w:pPr>
              <w:pStyle w:val="2"/>
              <w:spacing w:line="3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刘浩涛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邓春花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陈美容蒋湘澎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8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城区生活垃圾分类和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全市垃圾处理设施建设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城区生活垃圾分类：①开展示范片区示范单位的创建和评审工作；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唐兴辉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区城管综合执法局</w:t>
            </w:r>
          </w:p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相关街道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覃志军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邓毅敏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8" w:hRule="atLeast"/>
          <w:jc w:val="center"/>
        </w:trPr>
        <w:tc>
          <w:tcPr>
            <w:tcW w:w="1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重点任务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污染防治攻坚战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1.深入打好蓝天、碧水保卫战，持续改善大气和水环境质量，结合环境质量现状和改善幅度进行综合评价，计分结果占50%；（牵头单位：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生态环境局）</w:t>
            </w:r>
          </w:p>
          <w:p>
            <w:pPr>
              <w:spacing w:line="36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2.夏季攻势：①深入推进夏季攻势行动，任务完成率不低于85%，计分结果占25%；②大祥区农村环境综合整治正式开工；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区生态环境局反馈：2个任务村，板桥乡的龙头村和雨溪街道五花村</w:t>
            </w: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③医疗机构医疗废水排查整治任务任务全部完成；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（区生态环境局反馈：医院19家）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④尾矿库污染整治“回头看”项目任务全部完成；⑤依方案推进历史遗留矿山修复总体工程的70%；（牵头单位：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生态环境局）</w:t>
            </w:r>
          </w:p>
          <w:p>
            <w:pPr>
              <w:spacing w:line="36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3.“利剑”行动：①完成8月份清单任务；②继续深入摸排重大环境风险隐患工作，将相关隐患纳入9月新增任务清单；③发布宣传报道不低于5篇；④发布典型案例。计分结果占25%；（牵头单位：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生态环境局）</w:t>
            </w:r>
          </w:p>
          <w:p>
            <w:pPr>
              <w:spacing w:line="36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4.长江经济带生态环境突出问题整改（市级）：按照《邵阳市2021年长江经济带生态环境突出问题整改方案》要求，对大祥区罗市镇黄泥塘村生活污水直排问题组织销号。（牵头单位：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区住建局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区生态环境局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区住建局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区卫健局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区自然资源局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邓  飞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徐日新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欧定文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罗杰夫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陈慧明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刘伟云鞠智丹王春龙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1" w:hRule="atLeast"/>
          <w:jc w:val="center"/>
        </w:trPr>
        <w:tc>
          <w:tcPr>
            <w:tcW w:w="18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重点任务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园区土地清理整顿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1.闲置土地处置率累计达到75%。各园区闲置土地处置任务数分别为：大祥产业开发区78.03亩；</w:t>
            </w:r>
          </w:p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2.批而未供土地处置率累计达到35%。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大祥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产业开发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高  志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李孝民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月清“三地两矿”工作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1.违法用地查处：①第二十六批31宗立案率需在9月25日前达到90%；②违法用地整改率达到55%；③坚决遏制新增，突出“零发生、零增长”；</w:t>
            </w:r>
          </w:p>
          <w:p>
            <w:pPr>
              <w:spacing w:line="28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2.耕地保护工作：①提供各级田长巡田工作影像资料及巡田工作台账；②完成80%耕地恢复任务，根据当月天气情况逐步落实耕种。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区自然资源局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各乡镇街道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罗杰夫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各乡镇街道行政一把手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王春龙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2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市城区重点项目征拆攻坚清零行动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大祥区完成如下征拆任务：敏州西路8-1a，桃花新城14-7，大祥路（已发征地公告范围路段），六岭项目三期；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区征收办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阮冬冬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王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  <w:jc w:val="center"/>
        </w:trPr>
        <w:tc>
          <w:tcPr>
            <w:tcW w:w="18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重点任务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房地产办证遗留问题化解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1.化解项目：①大祥区剩余化解任务4宗，9月份应完成4宗（列入第一批省化解系统的开泰大厦以及邵阳市食品药品检验所、恒大未来城、雅境明和家园）；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2.农房一体确权登记颁证工作：大祥区应完成发证率50%；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3.税费追缴：大祥区9月份应至少完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成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600万元（责任单位：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税务局）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区自然资源局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区财政局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区税务局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罗杰夫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何晓峰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刘浩涛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both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王春龙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陈美容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蒋湘澎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  <w:jc w:val="center"/>
        </w:trPr>
        <w:tc>
          <w:tcPr>
            <w:tcW w:w="182" w:type="pct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化解超期安置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1.完成置换安置扫尾29户；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.完成邮政宝京汇安置33户；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区住建局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区征收办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徐日新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阮冬冬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刘伟云王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4" w:hRule="atLeast"/>
          <w:jc w:val="center"/>
        </w:trPr>
        <w:tc>
          <w:tcPr>
            <w:tcW w:w="18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重点任务</w:t>
            </w:r>
          </w:p>
        </w:tc>
        <w:tc>
          <w:tcPr>
            <w:tcW w:w="15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49" w:type="pct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自建房安全专项整治</w:t>
            </w:r>
          </w:p>
        </w:tc>
        <w:tc>
          <w:tcPr>
            <w:tcW w:w="225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1.9月30日前完成经营性自建房安全鉴定工作； </w:t>
            </w:r>
          </w:p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2.9月30日前完成城乡结合部、城中村、安置区、学校和医院周边、工业园区等重点区域，人员密集、涉及公共安全的经营性居民自建房，特别是三层以上、涉及10人以上出租经营、违规改建扩建（含私自加装电梯）的经营性居民自建房安全整治工作； </w:t>
            </w:r>
          </w:p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3.做好省、市交办件（包含信访交办）的整改验收销号工作，认真制定整改方案，逐栋逐条逐项落实整改措施，整改率达到100%，确保“危房不住人、人不住危房”“经营不带险、带险不经营”； </w:t>
            </w:r>
          </w:p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4.要有2个以上不同类别的“四个一批”典型案例；</w:t>
            </w:r>
          </w:p>
          <w:p>
            <w:pPr>
              <w:spacing w:line="26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5.做好日常工作。一是信息报送工作，市级采用1条加0.5分，省级采用1条加2分，国家级采用1条加5分。二是通报批评，被市级通报批评的1次减1分，被省级通报批评的1次减2分。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吴方定</w:t>
            </w:r>
          </w:p>
        </w:tc>
        <w:tc>
          <w:tcPr>
            <w:tcW w:w="74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区住建局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各乡镇街道</w:t>
            </w:r>
          </w:p>
        </w:tc>
        <w:tc>
          <w:tcPr>
            <w:tcW w:w="37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徐日新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各乡镇街道行政一把手</w:t>
            </w:r>
          </w:p>
        </w:tc>
        <w:tc>
          <w:tcPr>
            <w:tcW w:w="27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刘伟云</w:t>
            </w:r>
          </w:p>
        </w:tc>
      </w:tr>
    </w:tbl>
    <w:p>
      <w:pPr>
        <w:pStyle w:val="2"/>
        <w:rPr>
          <w:rFonts w:hint="eastAsia" w:ascii="宋体" w:hAnsi="宋体" w:eastAsia="宋体" w:cs="宋体"/>
          <w:color w:val="000000"/>
        </w:rPr>
      </w:pPr>
    </w:p>
    <w:sectPr>
      <w:footerReference r:id="rId3" w:type="default"/>
      <w:pgSz w:w="16849" w:h="11922" w:orient="landscape"/>
      <w:pgMar w:top="1417" w:right="1417" w:bottom="1417" w:left="1417" w:header="0" w:footer="1134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N2JhYTQ4MTU2ZWNhODc1OTFkODg4YmVkMTc4YzMifQ=="/>
  </w:docVars>
  <w:rsids>
    <w:rsidRoot w:val="0094217F"/>
    <w:rsid w:val="00034D11"/>
    <w:rsid w:val="0004640E"/>
    <w:rsid w:val="004065EC"/>
    <w:rsid w:val="004C7D97"/>
    <w:rsid w:val="004E4F03"/>
    <w:rsid w:val="00655224"/>
    <w:rsid w:val="00663045"/>
    <w:rsid w:val="006D7B72"/>
    <w:rsid w:val="0074324D"/>
    <w:rsid w:val="008E6B3F"/>
    <w:rsid w:val="0094217F"/>
    <w:rsid w:val="00B1512D"/>
    <w:rsid w:val="00E03D45"/>
    <w:rsid w:val="00EA181D"/>
    <w:rsid w:val="06400AEC"/>
    <w:rsid w:val="06764670"/>
    <w:rsid w:val="078F0DA4"/>
    <w:rsid w:val="15233C15"/>
    <w:rsid w:val="16564333"/>
    <w:rsid w:val="16803BDF"/>
    <w:rsid w:val="1D2C18C1"/>
    <w:rsid w:val="1D9E208B"/>
    <w:rsid w:val="1E0F2F88"/>
    <w:rsid w:val="20A15A9B"/>
    <w:rsid w:val="2AF6656A"/>
    <w:rsid w:val="2E0028ED"/>
    <w:rsid w:val="32A970B0"/>
    <w:rsid w:val="32B0267D"/>
    <w:rsid w:val="345968B4"/>
    <w:rsid w:val="354432C9"/>
    <w:rsid w:val="379E771E"/>
    <w:rsid w:val="387D7505"/>
    <w:rsid w:val="3C1852A6"/>
    <w:rsid w:val="3C6D663D"/>
    <w:rsid w:val="42E67EAC"/>
    <w:rsid w:val="43F70D65"/>
    <w:rsid w:val="45BE2A1A"/>
    <w:rsid w:val="4CAC05E0"/>
    <w:rsid w:val="4D212B96"/>
    <w:rsid w:val="4EFA0F67"/>
    <w:rsid w:val="50720FD1"/>
    <w:rsid w:val="50D17AA6"/>
    <w:rsid w:val="51200A2D"/>
    <w:rsid w:val="522A1831"/>
    <w:rsid w:val="5345477B"/>
    <w:rsid w:val="541303D5"/>
    <w:rsid w:val="543933C3"/>
    <w:rsid w:val="58CB208C"/>
    <w:rsid w:val="5BAE3AA9"/>
    <w:rsid w:val="5C8D02B6"/>
    <w:rsid w:val="5CB9303C"/>
    <w:rsid w:val="63500CFE"/>
    <w:rsid w:val="68B95597"/>
    <w:rsid w:val="697B0A9F"/>
    <w:rsid w:val="6B596498"/>
    <w:rsid w:val="70EC412D"/>
    <w:rsid w:val="733A529F"/>
    <w:rsid w:val="76263B40"/>
    <w:rsid w:val="764D5571"/>
    <w:rsid w:val="78922B2F"/>
    <w:rsid w:val="792425B9"/>
    <w:rsid w:val="79B55907"/>
    <w:rsid w:val="7CBF1BE8"/>
    <w:rsid w:val="EBB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spacing w:line="360" w:lineRule="auto"/>
      <w:jc w:val="center"/>
      <w:outlineLvl w:val="0"/>
    </w:pPr>
    <w:rPr>
      <w:rFonts w:hint="eastAsia" w:ascii="宋体" w:hAnsi="宋体" w:eastAsia="方正小标宋简体"/>
      <w:kern w:val="44"/>
      <w:sz w:val="44"/>
      <w:szCs w:val="4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Index5"/>
    <w:basedOn w:val="1"/>
    <w:next w:val="1"/>
    <w:qFormat/>
    <w:uiPriority w:val="0"/>
    <w:pPr>
      <w:ind w:left="800" w:leftChars="800"/>
      <w:textAlignment w:val="baseline"/>
    </w:pPr>
  </w:style>
  <w:style w:type="paragraph" w:styleId="5">
    <w:name w:val="Normal Indent"/>
    <w:basedOn w:val="1"/>
    <w:qFormat/>
    <w:uiPriority w:val="99"/>
    <w:pPr>
      <w:ind w:firstLine="420" w:firstLineChars="200"/>
    </w:pPr>
    <w:rPr>
      <w:rFonts w:ascii="Times New Roman" w:hAnsi="Times New Roman" w:eastAsia="仿宋"/>
      <w:sz w:val="32"/>
      <w:szCs w:val="32"/>
    </w:rPr>
  </w:style>
  <w:style w:type="paragraph" w:styleId="6">
    <w:name w:val="index 5"/>
    <w:basedOn w:val="1"/>
    <w:next w:val="1"/>
    <w:qFormat/>
    <w:uiPriority w:val="0"/>
    <w:pPr>
      <w:ind w:left="800" w:leftChars="800"/>
    </w:pPr>
  </w:style>
  <w:style w:type="paragraph" w:styleId="7">
    <w:name w:val="Body Text"/>
    <w:basedOn w:val="1"/>
    <w:qFormat/>
    <w:uiPriority w:val="0"/>
    <w:rPr>
      <w:rFonts w:eastAsia="仿宋_GB2312"/>
      <w:sz w:val="32"/>
    </w:rPr>
  </w:style>
  <w:style w:type="paragraph" w:styleId="8">
    <w:name w:val="Body Text Indent"/>
    <w:basedOn w:val="1"/>
    <w:next w:val="9"/>
    <w:qFormat/>
    <w:uiPriority w:val="0"/>
    <w:pPr>
      <w:ind w:left="420" w:leftChars="200"/>
    </w:pPr>
  </w:style>
  <w:style w:type="paragraph" w:styleId="9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footnote text"/>
    <w:basedOn w:val="1"/>
    <w:qFormat/>
    <w:uiPriority w:val="0"/>
    <w:pPr>
      <w:snapToGrid w:val="0"/>
      <w:spacing w:line="580" w:lineRule="exact"/>
      <w:jc w:val="left"/>
    </w:p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3">
    <w:name w:val="Title"/>
    <w:basedOn w:val="1"/>
    <w:qFormat/>
    <w:uiPriority w:val="10"/>
    <w:pPr>
      <w:tabs>
        <w:tab w:val="left" w:pos="432"/>
        <w:tab w:val="left" w:pos="2781"/>
      </w:tabs>
      <w:spacing w:line="576" w:lineRule="auto"/>
      <w:jc w:val="center"/>
    </w:pPr>
    <w:rPr>
      <w:rFonts w:ascii="Arial" w:hAnsi="Arial"/>
      <w:b/>
      <w:bCs/>
      <w:sz w:val="32"/>
      <w:szCs w:val="20"/>
    </w:rPr>
  </w:style>
  <w:style w:type="paragraph" w:styleId="14">
    <w:name w:val="Body Text First Indent 2"/>
    <w:basedOn w:val="8"/>
    <w:next w:val="1"/>
    <w:qFormat/>
    <w:uiPriority w:val="0"/>
    <w:pPr>
      <w:ind w:firstLine="420" w:firstLineChars="200"/>
    </w:pPr>
  </w:style>
  <w:style w:type="paragraph" w:customStyle="1" w:styleId="17">
    <w:name w:val="NormalIndent"/>
    <w:qFormat/>
    <w:uiPriority w:val="0"/>
    <w:pPr>
      <w:widowControl w:val="0"/>
      <w:ind w:firstLine="420" w:firstLineChars="200"/>
      <w:jc w:val="both"/>
      <w:textAlignment w:val="baseline"/>
    </w:pPr>
    <w:rPr>
      <w:rFonts w:ascii="仿宋_GB2312" w:hAnsi="Times New Roman" w:eastAsia="宋体" w:cs="Times New Roman"/>
      <w:kern w:val="2"/>
      <w:sz w:val="30"/>
      <w:szCs w:val="30"/>
      <w:lang w:val="en-US" w:eastAsia="zh-CN" w:bidi="ar-SA"/>
    </w:rPr>
  </w:style>
  <w:style w:type="character" w:customStyle="1" w:styleId="18">
    <w:name w:val="标题 1 字符"/>
    <w:basedOn w:val="16"/>
    <w:link w:val="4"/>
    <w:qFormat/>
    <w:uiPriority w:val="0"/>
    <w:rPr>
      <w:rFonts w:ascii="宋体" w:hAnsi="宋体" w:eastAsia="方正小标宋简体" w:cs="宋体"/>
      <w:bCs/>
      <w:kern w:val="44"/>
      <w:sz w:val="44"/>
      <w:szCs w:val="44"/>
    </w:rPr>
  </w:style>
  <w:style w:type="paragraph" w:customStyle="1" w:styleId="19">
    <w:name w:val="No Spacing_ad81b47b-6779-4c76-b471-79375858c8cb"/>
    <w:basedOn w:val="1"/>
    <w:qFormat/>
    <w:uiPriority w:val="0"/>
    <w:pPr>
      <w:ind w:firstLine="200" w:firstLineChars="200"/>
    </w:pPr>
    <w:rPr>
      <w:rFonts w:cs="宋体"/>
      <w:szCs w:val="21"/>
    </w:rPr>
  </w:style>
  <w:style w:type="character" w:customStyle="1" w:styleId="20">
    <w:name w:val="font21"/>
    <w:basedOn w:val="1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1">
    <w:name w:val="页脚 字符"/>
    <w:basedOn w:val="16"/>
    <w:link w:val="2"/>
    <w:qFormat/>
    <w:uiPriority w:val="99"/>
    <w:rPr>
      <w:rFonts w:ascii="Calibri" w:hAnsi="Calibri"/>
      <w:kern w:val="2"/>
      <w:sz w:val="18"/>
      <w:szCs w:val="24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paragraph" w:customStyle="1" w:styleId="23">
    <w:name w:val="index 5_6c4e2ab7-0c13-4b5f-b468-9656bd3943dd"/>
    <w:basedOn w:val="1"/>
    <w:next w:val="1"/>
    <w:qFormat/>
    <w:uiPriority w:val="0"/>
    <w:pPr>
      <w:ind w:left="800" w:leftChars="800"/>
    </w:pPr>
  </w:style>
  <w:style w:type="paragraph" w:customStyle="1" w:styleId="24">
    <w:name w:val="列出段落1"/>
    <w:basedOn w:val="1"/>
    <w:qFormat/>
    <w:uiPriority w:val="99"/>
    <w:pPr>
      <w:ind w:firstLine="420" w:firstLineChars="200"/>
    </w:pPr>
  </w:style>
  <w:style w:type="character" w:customStyle="1" w:styleId="25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正文文本1"/>
    <w:basedOn w:val="1"/>
    <w:qFormat/>
    <w:uiPriority w:val="0"/>
  </w:style>
  <w:style w:type="paragraph" w:customStyle="1" w:styleId="27">
    <w:name w:val="索引 51"/>
    <w:basedOn w:val="1"/>
    <w:next w:val="1"/>
    <w:qFormat/>
    <w:uiPriority w:val="0"/>
    <w:pPr>
      <w:ind w:left="800" w:leftChars="8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5695</Words>
  <Characters>5974</Characters>
  <Lines>86</Lines>
  <Paragraphs>24</Paragraphs>
  <TotalTime>115</TotalTime>
  <ScaleCrop>false</ScaleCrop>
  <LinksUpToDate>false</LinksUpToDate>
  <CharactersWithSpaces>6051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2022-07-26T15:05:00Z</dcterms:created>
  <dc:creator>双鱼座</dc:creator>
  <cp:lastModifiedBy>Administrator</cp:lastModifiedBy>
  <cp:lastPrinted>2021-12-12T07:29:00Z</cp:lastPrinted>
  <dcterms:modified xsi:type="dcterms:W3CDTF">2022-09-22T07:27:30Z</dcterms:modified>
  <cp:revision>317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FFCB3A23377A4763A0CAC5D3CDE91C6E</vt:lpwstr>
  </property>
</Properties>
</file>