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6"/>
          <w:szCs w:val="36"/>
          <w:lang w:val="en-US" w:eastAsia="zh-CN"/>
        </w:rPr>
        <w:t>邵阳市大祥区人民政府办公室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</w:rPr>
        <w:t>部门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0"/>
          <w:w w:val="1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</w:rPr>
        <w:t>整体支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  <w:lang w:eastAsia="zh-CN"/>
        </w:rPr>
        <w:t>出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6"/>
          <w:szCs w:val="36"/>
        </w:rPr>
        <w:t>绩效评价报告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一、基本情况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邵阳市大祥区人民政府办公室设下列内设机构：秘书组、督查室、机要组、综合信息组、建议提案办理组、金融工作组、行政事务组、区政府总值班室。</w:t>
      </w:r>
    </w:p>
    <w:p>
      <w:pPr>
        <w:pStyle w:val="9"/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全办共有40名在职人员，其中行政人员35人，事业人员5人。退休人员18人。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（一）部门整体支出概况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年度收</w:t>
      </w:r>
      <w:r>
        <w:rPr>
          <w:rFonts w:hint="eastAsia" w:ascii="仿宋" w:hAnsi="仿宋" w:eastAsia="仿宋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622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，年初结转和结余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119.21万，总计741.2万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eastAsia="zh-CN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736.91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，年末结转和结余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4.29万，总计741.2万</w:t>
      </w:r>
      <w:r>
        <w:rPr>
          <w:rFonts w:hint="eastAsia" w:ascii="仿宋" w:hAnsi="仿宋" w:eastAsia="仿宋"/>
          <w:sz w:val="32"/>
          <w:szCs w:val="32"/>
        </w:rPr>
        <w:t>。与201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年相比，减少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55.45</w:t>
      </w:r>
      <w:r>
        <w:rPr>
          <w:rFonts w:hint="eastAsia" w:ascii="仿宋" w:hAnsi="仿宋" w:eastAsia="仿宋"/>
          <w:sz w:val="32"/>
          <w:szCs w:val="32"/>
        </w:rPr>
        <w:t>万元，减少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736.91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678.71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92.1</w:t>
      </w:r>
      <w:r>
        <w:rPr>
          <w:rFonts w:hint="eastAsia" w:ascii="仿宋" w:hAnsi="仿宋" w:eastAsia="仿宋"/>
          <w:sz w:val="32"/>
          <w:szCs w:val="32"/>
        </w:rPr>
        <w:t>%；项目支出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58.2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7.9</w:t>
      </w:r>
      <w:r>
        <w:rPr>
          <w:rFonts w:hint="eastAsia" w:ascii="仿宋" w:hAnsi="仿宋" w:eastAsia="仿宋"/>
          <w:sz w:val="32"/>
          <w:szCs w:val="32"/>
        </w:rPr>
        <w:t xml:space="preserve"> %。</w:t>
      </w:r>
    </w:p>
    <w:p>
      <w:pPr>
        <w:pStyle w:val="9"/>
        <w:spacing w:line="600" w:lineRule="exact"/>
        <w:ind w:firstLine="643" w:firstLineChars="200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（二）部门整体支出绩效情况　</w:t>
      </w:r>
      <w:r>
        <w:rPr>
          <w:rFonts w:hint="eastAsia" w:eastAsia="仿宋_GB2312"/>
          <w:sz w:val="32"/>
          <w:szCs w:val="32"/>
          <w:lang w:eastAsia="zh-CN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15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1.聚焦中心任务。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按照区委区政府要求，紧紧围绕全区经济社会发展目标，协助区政府领导对工作开展情况进行调度，加大工作督查督办和抓落实的力度，确保区政府决策部署不走样，工作落实不打折。一是紧盯重点，注重全程督查。抓住产业转移、统筹城乡、招大引强、有效投入等事关大祥发展的全局性工作，定期组织督查活动，提高重点项目、重点工程的推进速度。二是紧盯难点，注重专项督查。紧紧围绕防范重大风险、脱贫攻坚、污染防治等难点问题进行了专项督查30余次，有力地推进工作的落实。三是紧盯热点，注重跟踪督查。做好20件人大代表议案、24件政协委员提案的办理，满意率和基本满意率达100%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0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2.聚焦决策落实。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严格落实保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密制度管理，规范“三密”文件处理。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健全完善批示及交办事项办理机制，实行台账式管理，第一时间转办，从严从实督办，确保件件得到落实。对2020年区政府政府工作报告确定的各项任务以及区政府领导批示事项、会议确定事项、现场调研事项跟踪督办，解决一个，销号一个。协助区政府组织召开常务会议31次，研究各类议题100余个，为科学、民主、依法决策提供了高质量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15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3.聚焦重点项目。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扎实推进12个政府重点民生实事项目。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为全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区实施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个重点项目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做好项目审批、报备、采购等相关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，重点关注园区提质、老旧小区改造、湘中职业技术学院、犬木塘水库、城乡污水治理及垃圾转运、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蔡锷故里文化博览园建设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等项目的进度跟踪、信息上报和反馈。参与全区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，</w:t>
      </w:r>
      <w:r>
        <w:rPr>
          <w:rFonts w:hint="eastAsia" w:ascii="FangSong_GB2312" w:hAnsi="仿宋" w:eastAsia="FangSong_GB2312" w:cs="仿宋"/>
          <w:sz w:val="32"/>
          <w:szCs w:val="32"/>
        </w:rPr>
        <w:t>签约引进产业项目7个，合同总投资40.18亿元，其中引进“三类500强”企业项目1个。</w:t>
      </w:r>
    </w:p>
    <w:p>
      <w:pPr>
        <w:pStyle w:val="9"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４、预、决算公开</w:t>
      </w:r>
      <w:r>
        <w:rPr>
          <w:rFonts w:hint="eastAsia" w:ascii="仿宋" w:hAnsi="仿宋" w:eastAsia="仿宋"/>
          <w:sz w:val="32"/>
          <w:szCs w:val="32"/>
        </w:rPr>
        <w:t>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年，按照相关的要求，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大祥区</w:t>
      </w:r>
      <w:r>
        <w:rPr>
          <w:rFonts w:hint="eastAsia" w:ascii="仿宋" w:hAnsi="仿宋" w:eastAsia="仿宋"/>
          <w:sz w:val="32"/>
          <w:szCs w:val="32"/>
        </w:rPr>
        <w:t>人民政府办公室在</w:t>
      </w:r>
      <w:r>
        <w:rPr>
          <w:rFonts w:hint="eastAsia" w:ascii="仿宋" w:hAnsi="仿宋" w:eastAsia="仿宋"/>
          <w:sz w:val="32"/>
          <w:szCs w:val="32"/>
          <w:lang w:eastAsia="zh-CN"/>
        </w:rPr>
        <w:t>大祥区党政门户网</w:t>
      </w:r>
      <w:r>
        <w:rPr>
          <w:rFonts w:hint="eastAsia" w:ascii="仿宋" w:hAnsi="仿宋" w:eastAsia="仿宋"/>
          <w:sz w:val="32"/>
          <w:szCs w:val="32"/>
        </w:rPr>
        <w:t>上进行了预、决算公开。</w:t>
      </w:r>
    </w:p>
    <w:p>
      <w:pPr>
        <w:pStyle w:val="9"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５、资产管理</w:t>
      </w:r>
      <w:r>
        <w:rPr>
          <w:rFonts w:hint="eastAsia" w:ascii="仿宋" w:hAnsi="仿宋" w:eastAsia="仿宋"/>
          <w:sz w:val="32"/>
          <w:szCs w:val="32"/>
        </w:rPr>
        <w:t>：为进一步加强资产的管理，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政府办明确了具体</w:t>
      </w:r>
      <w:r>
        <w:rPr>
          <w:rFonts w:hint="eastAsia" w:ascii="仿宋" w:hAnsi="仿宋" w:eastAsia="仿宋"/>
          <w:sz w:val="32"/>
          <w:szCs w:val="32"/>
          <w:lang w:eastAsia="zh-CN"/>
        </w:rPr>
        <w:t>分管领导和</w:t>
      </w:r>
      <w:r>
        <w:rPr>
          <w:rFonts w:hint="eastAsia" w:ascii="仿宋" w:hAnsi="仿宋" w:eastAsia="仿宋"/>
          <w:sz w:val="32"/>
          <w:szCs w:val="32"/>
        </w:rPr>
        <w:t>责任人，对资产登记、领用、保管、销审等手续做了相关规定。</w:t>
      </w:r>
    </w:p>
    <w:p>
      <w:pPr>
        <w:pStyle w:val="9"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６、“三公经费”控制情况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年度“三公”经费财政拨款支出决算中，公务接待费支出决算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因公出国（境）费支出决算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%,公务用车购置费及运行维护费支出决算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万元。</w:t>
      </w:r>
    </w:p>
    <w:p>
      <w:pPr>
        <w:pStyle w:val="9"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７、内部管理制度建设情况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自身特点,</w:t>
      </w:r>
      <w:r>
        <w:rPr>
          <w:rFonts w:hint="eastAsia" w:ascii="仿宋_GB2312" w:eastAsia="仿宋_GB2312"/>
          <w:sz w:val="32"/>
          <w:szCs w:val="32"/>
          <w:lang w:eastAsia="zh-CN"/>
        </w:rPr>
        <w:t>建立了</w:t>
      </w:r>
      <w:r>
        <w:rPr>
          <w:rFonts w:hint="eastAsia" w:ascii="仿宋_GB2312" w:eastAsia="仿宋_GB2312"/>
          <w:sz w:val="32"/>
          <w:szCs w:val="32"/>
        </w:rPr>
        <w:t>权责明确、运行有效、执行有力、管理科学的内部控制制度,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加快推进管理单位内部控制制度的建设实施,成立</w:t>
      </w:r>
      <w:r>
        <w:rPr>
          <w:rFonts w:hint="eastAsia" w:ascii="仿宋_GB2312" w:eastAsia="仿宋_GB2312"/>
          <w:sz w:val="32"/>
          <w:szCs w:val="32"/>
          <w:lang w:eastAsia="zh-CN"/>
        </w:rPr>
        <w:t>了以办公室主任为组长的</w:t>
      </w:r>
      <w:r>
        <w:rPr>
          <w:rFonts w:hint="eastAsia" w:ascii="仿宋_GB2312" w:eastAsia="仿宋_GB2312"/>
          <w:sz w:val="32"/>
          <w:szCs w:val="32"/>
        </w:rPr>
        <w:t>单位内部控制制度领导小组、内部控制工作小组</w:t>
      </w:r>
      <w:r>
        <w:rPr>
          <w:rFonts w:hint="eastAsia" w:ascii="仿宋_GB2312" w:eastAsia="仿宋_GB2312"/>
          <w:sz w:val="32"/>
          <w:szCs w:val="32"/>
          <w:lang w:eastAsia="zh-CN"/>
        </w:rPr>
        <w:t>、和</w:t>
      </w:r>
      <w:r>
        <w:rPr>
          <w:rFonts w:hint="eastAsia" w:ascii="仿宋_GB2312" w:eastAsia="仿宋_GB2312"/>
          <w:sz w:val="32"/>
          <w:szCs w:val="32"/>
        </w:rPr>
        <w:t>内部控制评价与监督小组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eastAsia="zh-CN"/>
        </w:rPr>
        <w:t>并出台了</w:t>
      </w:r>
      <w:r>
        <w:rPr>
          <w:rFonts w:hint="eastAsia" w:ascii="仿宋" w:hAnsi="仿宋" w:eastAsia="仿宋"/>
          <w:sz w:val="32"/>
          <w:szCs w:val="32"/>
        </w:rPr>
        <w:t>一系列内部管理制度。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二、绩效评价工作情况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（一）绩效评价目的。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一是通过绩效评价政策落实；二是对不同行政管理部门的经济、效率、效益情况进行全面比较；三是通过绩效评价的结果确定下一阶段的指标并依此合理分配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"https://baike.baidu.com/item/%E8%B5%84%E6%BA%90" \t "http://www.yiyang.gov.cn/yiyang/6438/6439/6440/6444/6557/_blank"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；四是让广大群众了解、监督、参与政府的工作；五是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通过绩效评</w:t>
      </w:r>
      <w:r>
        <w:rPr>
          <w:rFonts w:hint="eastAsia" w:ascii="仿宋" w:hAnsi="仿宋" w:eastAsia="仿宋"/>
          <w:sz w:val="32"/>
          <w:szCs w:val="32"/>
          <w:lang w:eastAsia="zh-CN"/>
        </w:rPr>
        <w:t>价</w:t>
      </w:r>
      <w:r>
        <w:rPr>
          <w:rFonts w:hint="eastAsia" w:ascii="仿宋" w:hAnsi="仿宋" w:eastAsia="仿宋"/>
          <w:sz w:val="32"/>
          <w:szCs w:val="32"/>
        </w:rPr>
        <w:t>建立和巩固</w:t>
      </w:r>
      <w:r>
        <w:rPr>
          <w:rFonts w:hint="eastAsia" w:ascii="仿宋" w:hAnsi="仿宋" w:eastAsia="仿宋"/>
          <w:sz w:val="32"/>
          <w:szCs w:val="32"/>
          <w:lang w:eastAsia="zh-CN"/>
        </w:rPr>
        <w:t>公众</w:t>
      </w:r>
      <w:r>
        <w:rPr>
          <w:rFonts w:hint="eastAsia" w:ascii="仿宋" w:hAnsi="仿宋" w:eastAsia="仿宋"/>
          <w:sz w:val="32"/>
          <w:szCs w:val="32"/>
        </w:rPr>
        <w:t>对政府的信任，从而起到吸引更多政治资源的效果。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（二）绩效评价工作过程。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一是前期准备，制订计划，每年年初制订工作计划，并对费用的支出进行预算。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二是按期考核，对年初制订的计划进行考核，无特殊情况，不随意更改、不临时调整。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三、主要绩效及评价结论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1.深化精文简会。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切实落实中央基层减负年工作要求，下大力气精简文件、会议、简报、报表、督查，制发文件135件、同比减少22.3%。高标准完成区政府工作报告、区政府全体会议等大型综合性材料。全年撰写、审核区政府领导各类讲话稿、整理各类专题、综合性汇报材料120余篇。高质量承办会务，不断提高办会水平，力求会议节约务实。对重要会议、活动提前介入，合理安排，精心组织，统筹协调，确保会议秩序和质量。高质量落实区“两会”、政府全体会议等各类主要会议会务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0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　2.深化机构改革。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助力全区深化“放管服”改革，</w:t>
      </w:r>
      <w:r>
        <w:rPr>
          <w:rFonts w:hint="eastAsia" w:ascii="仿宋_GB2312" w:hAnsi="仿宋" w:eastAsia="仿宋_GB2312" w:cs="仿宋"/>
          <w:sz w:val="32"/>
          <w:szCs w:val="32"/>
        </w:rPr>
        <w:t>区级一体化政务平台建成使用，政务服务事项实现“五级互通”。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144</w:t>
      </w:r>
      <w:r>
        <w:rPr>
          <w:rFonts w:hint="eastAsia" w:ascii="仿宋_GB2312" w:hAnsi="仿宋" w:eastAsia="仿宋_GB2312" w:cs="仿宋"/>
          <w:sz w:val="32"/>
          <w:szCs w:val="32"/>
        </w:rPr>
        <w:t>项乡镇（街道）权责清单、28项放权赋权管理权限和137项乡镇（街道）、村（社区）便民服务事项落实到位。第一批29个区直职能部门入驻区政务服务智慧大厅。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3.深化调查研究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积极倡导“一线工作法”，协助区政府领导采用“四不两直”等方式，到基层调研220余次，联系基层单位200余个，走访接待群众8000多人次。围绕“智慧大祥区、文化生态城”重大战略及区委区政府重点工作，加强调查研究和分析研判，积极开展各类调研和信息上报，向市级及以上报送信息60余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，为领导决策提供了重要参考。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四、存在的问题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一是绩效评价管理制度尚不健全。办公室还尚未制定相关的管理办法和实施细则，无与实际相结合并具有指导意义的绩效管理工作机制和流程，绩效评价开展缺乏强有力的制度保障。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二是绩效评价指标体系还不够完善、合理。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对绩效评价工作的认识不够。单位对财务绩效不重视，相关项目职责部门配合不够，往往只能提供有限的财经资料或简单的工作计划、工作总结，绩效评价工作资料非常有限，内容粗浅。大多数时候只能借用工作计划，工作总结等做为绩效自评报告的主要内容。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是人员素质有待进一步提高。由于预算绩效管理工作开展时间短，涉及面广，专业性强，加上缺乏系统的培训，单位对预算绩效管理理解不充分，对预算绩效管理业务不精通，在一定程度上影响了绩效评价工作质量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五、有关建议</w:t>
      </w:r>
    </w:p>
    <w:p>
      <w:pPr>
        <w:pStyle w:val="9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加大财务绩效评价工作的宣传和培训力度。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六、其他需要说明的问题</w:t>
      </w:r>
    </w:p>
    <w:p>
      <w:pPr>
        <w:pStyle w:val="9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无。</w:t>
      </w:r>
    </w:p>
    <w:p>
      <w:pPr>
        <w:pStyle w:val="9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3C07"/>
    <w:rsid w:val="26DC3C07"/>
    <w:rsid w:val="47251250"/>
    <w:rsid w:val="6E6647C9"/>
    <w:rsid w:val="78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2021-09-13T07:35:00Z</dcterms:created>
  <dc:creator>Administrator</dc:creator>
  <cp:lastModifiedBy>Administrator</cp:lastModifiedBy>
  <dcterms:modified xsi:type="dcterms:W3CDTF">2021-09-15T07:11:44Z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