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  <w:t>中共邵阳市大祥区委巡察工作领导小组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/>
          <w:sz w:val="72"/>
          <w:szCs w:val="72"/>
        </w:rPr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  <w:t>办公室</w:t>
      </w:r>
      <w:r>
        <w:rPr>
          <w:rFonts w:hint="eastAsia" w:cs="宋体"/>
          <w:b/>
          <w:bCs w:val="0"/>
          <w:kern w:val="0"/>
          <w:sz w:val="44"/>
          <w:szCs w:val="44"/>
          <w:lang w:eastAsia="zh-CN"/>
        </w:rPr>
        <w:t>绩效评价报告</w:t>
      </w:r>
    </w:p>
    <w:p>
      <w:pPr>
        <w:widowControl/>
        <w:spacing w:line="600" w:lineRule="exact"/>
        <w:jc w:val="center"/>
        <w:rPr>
          <w:rFonts w:hint="eastAsia"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jc w:val="both"/>
        <w:rPr>
          <w:rFonts w:hint="eastAsia" w:eastAsia="方正小标宋_GBK"/>
          <w:bCs/>
          <w:kern w:val="0"/>
          <w:sz w:val="32"/>
          <w:szCs w:val="32"/>
        </w:rPr>
      </w:pPr>
      <w:r>
        <w:rPr>
          <w:rFonts w:hint="eastAsia" w:eastAsia="方正小标宋_GBK"/>
          <w:bCs/>
          <w:kern w:val="0"/>
          <w:sz w:val="32"/>
          <w:szCs w:val="32"/>
          <w:lang w:eastAsia="zh-CN"/>
        </w:rPr>
        <w:t>一、</w:t>
      </w:r>
      <w:r>
        <w:rPr>
          <w:rFonts w:hint="eastAsia" w:eastAsia="方正小标宋_GBK"/>
          <w:bCs/>
          <w:kern w:val="0"/>
          <w:sz w:val="32"/>
          <w:szCs w:val="32"/>
        </w:rPr>
        <w:t xml:space="preserve"> 部门概况</w:t>
      </w:r>
    </w:p>
    <w:p>
      <w:pPr>
        <w:pStyle w:val="7"/>
        <w:ind w:firstLine="0" w:firstLineChars="0"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部门职责</w:t>
      </w:r>
    </w:p>
    <w:p>
      <w:pPr>
        <w:widowControl/>
        <w:tabs>
          <w:tab w:val="left" w:pos="7513"/>
        </w:tabs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区委巡察办部门的主要职责职能是：</w:t>
      </w:r>
    </w:p>
    <w:p>
      <w:pPr>
        <w:widowControl/>
        <w:tabs>
          <w:tab w:val="left" w:pos="7513"/>
        </w:tabs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1）传达贯彻中央和省委巡视、市委、区委巡察工作领导小组的决策和部署；贯彻落实市委、区委和区委巡察工作领导小组安排的工作，向巡察工作领导小组报告巡察工作中的重要情况；统筹、协调、指导区委巡察组开展工作。</w:t>
      </w:r>
    </w:p>
    <w:p>
      <w:pPr>
        <w:widowControl/>
        <w:tabs>
          <w:tab w:val="left" w:pos="7513"/>
        </w:tabs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2）组织并协调有关部门对巡察工作人员进行培训、调配、监督和管理；承担调查研究、组织指导、制度建设、服务保障等工作；规范巡察工作流程，完善巡察工作评价机制；对巡察发现的普遍性、规律性问题进行综合、分析和研究，为区委决策服务。</w:t>
      </w:r>
    </w:p>
    <w:p>
      <w:pPr>
        <w:widowControl/>
        <w:tabs>
          <w:tab w:val="left" w:pos="7513"/>
        </w:tabs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（3）督促检查上级巡视（察）组反馈意见的整改落实工作；对区委、区委巡察工作领导小组决定的事项及巡察移交的事项进行督办；督促检查区委巡察组反馈意见的整改落实工作。</w:t>
      </w:r>
    </w:p>
    <w:p>
      <w:pPr>
        <w:widowControl/>
        <w:tabs>
          <w:tab w:val="left" w:pos="7513"/>
        </w:tabs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（4）管理和使用巡察工作专项经费，为巡察组开展工作提供后勤保障；</w:t>
      </w:r>
    </w:p>
    <w:p>
      <w:pPr>
        <w:widowControl/>
        <w:tabs>
          <w:tab w:val="left" w:pos="7513"/>
        </w:tabs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（5）受理干部群众对巡察工作人员的举报和反映，提出处理意见；负责巡察信息处理和对外宣传公开工作；督促检查巡察反馈意见的整改落实；督办上级巡视（察）机构及区委、巡察工作领导小组交办的其他事项。</w:t>
      </w:r>
    </w:p>
    <w:p>
      <w:pPr>
        <w:widowControl/>
        <w:tabs>
          <w:tab w:val="left" w:pos="7513"/>
        </w:tabs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区委设立第一、第二巡察组，主要职责职能是：</w:t>
      </w:r>
      <w:r>
        <w:rPr>
          <w:rFonts w:hint="eastAsia" w:ascii="仿宋_GB2312" w:hAnsi="仿宋_GB2312" w:eastAsia="仿宋_GB2312" w:cs="仿宋_GB2312"/>
          <w:b/>
          <w:color w:val="333333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落实区委巡察工作安排部署，向区委巡察工作领导小组负责并报告工作。</w:t>
      </w:r>
    </w:p>
    <w:p>
      <w:pPr>
        <w:widowControl/>
        <w:spacing w:line="60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机构设置及决算单位构成</w:t>
      </w:r>
    </w:p>
    <w:p>
      <w:pPr>
        <w:widowControl/>
        <w:tabs>
          <w:tab w:val="left" w:pos="7513"/>
        </w:tabs>
        <w:adjustRightInd w:val="0"/>
        <w:snapToGrid w:val="0"/>
        <w:spacing w:line="560" w:lineRule="exac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内设机构设置。</w:t>
      </w:r>
    </w:p>
    <w:p>
      <w:pPr>
        <w:widowControl/>
        <w:tabs>
          <w:tab w:val="left" w:pos="7513"/>
        </w:tabs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区委巡察办为区委巡察工作领导小组办公室，2个巡察组为区委巡察组，均无内设机构。</w:t>
      </w:r>
    </w:p>
    <w:p>
      <w:pPr>
        <w:jc w:val="both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二、财务收支情况说明</w:t>
      </w:r>
    </w:p>
    <w:p>
      <w:pPr>
        <w:pStyle w:val="6"/>
        <w:spacing w:line="600" w:lineRule="exact"/>
        <w:ind w:firstLine="640" w:firstLineChars="200"/>
        <w:rPr>
          <w:rFonts w:hAnsi="黑体" w:cs="Times New Roman"/>
          <w:color w:val="auto"/>
          <w:sz w:val="32"/>
          <w:szCs w:val="32"/>
        </w:rPr>
      </w:pPr>
      <w:r>
        <w:rPr>
          <w:rFonts w:hint="eastAsia" w:hAnsi="黑体" w:cs="Times New Roman"/>
          <w:color w:val="auto"/>
          <w:sz w:val="32"/>
          <w:szCs w:val="32"/>
          <w:lang w:val="en-US" w:eastAsia="zh-CN"/>
        </w:rPr>
        <w:t>1</w:t>
      </w:r>
      <w:r>
        <w:rPr>
          <w:rFonts w:hAnsi="黑体" w:cs="Times New Roman"/>
          <w:color w:val="auto"/>
          <w:sz w:val="32"/>
          <w:szCs w:val="32"/>
        </w:rPr>
        <w:t>、收入决算情况说明</w:t>
      </w:r>
    </w:p>
    <w:p>
      <w:pPr>
        <w:pStyle w:val="6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本年收入合计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221.06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 xml:space="preserve">万元，其中：财政拨款收入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210.56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 xml:space="preserve"> 万元，占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95.25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 xml:space="preserve"> %；上级补助收入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 xml:space="preserve"> %；事业收入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 xml:space="preserve"> %；经营收入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 xml:space="preserve"> %；附属单位上缴收入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 xml:space="preserve"> %；其他收入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10.5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 xml:space="preserve"> 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万元，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>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4.75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 xml:space="preserve"> %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pStyle w:val="6"/>
        <w:spacing w:line="600" w:lineRule="exact"/>
        <w:ind w:firstLine="640" w:firstLineChars="200"/>
        <w:rPr>
          <w:rFonts w:hAnsi="黑体" w:cs="Times New Roman"/>
          <w:color w:val="auto"/>
          <w:sz w:val="32"/>
          <w:szCs w:val="32"/>
        </w:rPr>
      </w:pPr>
      <w:r>
        <w:rPr>
          <w:rFonts w:hint="eastAsia" w:hAnsi="黑体" w:cs="Times New Roman"/>
          <w:color w:val="auto"/>
          <w:sz w:val="32"/>
          <w:szCs w:val="32"/>
          <w:lang w:val="en-US" w:eastAsia="zh-CN"/>
        </w:rPr>
        <w:t>2</w:t>
      </w:r>
      <w:r>
        <w:rPr>
          <w:rFonts w:hAnsi="黑体" w:cs="Times New Roman"/>
          <w:color w:val="auto"/>
          <w:sz w:val="32"/>
          <w:szCs w:val="32"/>
        </w:rPr>
        <w:t>、支出决算情况说明</w:t>
      </w:r>
    </w:p>
    <w:p>
      <w:pPr>
        <w:pStyle w:val="6"/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本年支出合计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226.75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 xml:space="preserve">  万元，其中：基本支出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187.63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 xml:space="preserve">  万元，占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82.74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 xml:space="preserve">  %；项目支出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39.12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 xml:space="preserve"> 万元，占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17.26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 xml:space="preserve"> %；上缴上级支出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 xml:space="preserve"> 万元，占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 xml:space="preserve">   %；经营支出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 xml:space="preserve"> 万元，占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 xml:space="preserve">  %；对附属单位补助支出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 xml:space="preserve"> 万元，占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0</w:t>
      </w:r>
      <w:r>
        <w:rPr>
          <w:rFonts w:ascii="Times New Roman" w:hAnsi="Times New Roman" w:eastAsia="仿宋_GB2312" w:cs="Times New Roman"/>
          <w:color w:val="auto"/>
          <w:sz w:val="32"/>
          <w:szCs w:val="32"/>
          <w:u w:val="none"/>
        </w:rPr>
        <w:t xml:space="preserve">  %。</w:t>
      </w:r>
    </w:p>
    <w:p>
      <w:pPr>
        <w:pStyle w:val="6"/>
        <w:numPr>
          <w:ilvl w:val="0"/>
          <w:numId w:val="1"/>
        </w:numPr>
        <w:spacing w:line="600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eastAsia="zh-CN"/>
        </w:rPr>
        <w:t>收支结余情况说明</w:t>
      </w:r>
    </w:p>
    <w:p>
      <w:pPr>
        <w:pStyle w:val="6"/>
        <w:numPr>
          <w:numId w:val="0"/>
        </w:numPr>
        <w:spacing w:line="600" w:lineRule="exact"/>
        <w:rPr>
          <w:rFonts w:hint="eastAsia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lang w:val="en-US"/>
        </w:rPr>
        <w:t>2020年，本单位年末结转和结余资金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7.65万</w:t>
      </w:r>
      <w:r>
        <w:rPr>
          <w:rFonts w:hint="eastAsia" w:ascii="仿宋_GB2312" w:hAnsi="仿宋_GB2312" w:eastAsia="仿宋_GB2312" w:cs="仿宋_GB2312"/>
          <w:sz w:val="32"/>
          <w:lang w:val="en-US"/>
        </w:rPr>
        <w:t>元，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其中：</w:t>
      </w:r>
      <w:r>
        <w:rPr>
          <w:rFonts w:hint="eastAsia" w:ascii="仿宋_GB2312" w:hAnsi="仿宋_GB2312" w:eastAsia="仿宋_GB2312" w:cs="仿宋_GB2312"/>
          <w:sz w:val="32"/>
          <w:lang w:val="en-US"/>
        </w:rPr>
        <w:t>基本支出结转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7.65万</w:t>
      </w:r>
      <w:r>
        <w:rPr>
          <w:rFonts w:hint="eastAsia" w:ascii="仿宋_GB2312" w:hAnsi="仿宋_GB2312" w:eastAsia="仿宋_GB2312" w:cs="仿宋_GB2312"/>
          <w:sz w:val="32"/>
          <w:lang w:val="en-US"/>
        </w:rPr>
        <w:t>元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，项目结转0万</w:t>
      </w:r>
      <w:r>
        <w:rPr>
          <w:rFonts w:hint="eastAsia" w:ascii="仿宋_GB2312" w:hAnsi="仿宋_GB2312" w:eastAsia="仿宋_GB2312" w:cs="仿宋_GB2312"/>
          <w:sz w:val="32"/>
          <w:lang w:val="en-US"/>
        </w:rPr>
        <w:t>元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。</w:t>
      </w:r>
    </w:p>
    <w:p>
      <w:pPr>
        <w:pStyle w:val="6"/>
        <w:numPr>
          <w:ilvl w:val="0"/>
          <w:numId w:val="0"/>
        </w:numPr>
        <w:spacing w:line="600" w:lineRule="exact"/>
        <w:rPr>
          <w:rFonts w:hint="eastAsia" w:hAnsi="黑体" w:cs="Times New Roman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4、</w:t>
      </w:r>
      <w:r>
        <w:rPr>
          <w:rFonts w:hint="eastAsia" w:ascii="黑体" w:hAnsi="黑体" w:eastAsia="黑体" w:cs="黑体"/>
          <w:b/>
          <w:bCs/>
          <w:i w:val="0"/>
          <w:caps w:val="0"/>
          <w:color w:val="555555"/>
          <w:spacing w:val="0"/>
          <w:sz w:val="32"/>
          <w:szCs w:val="32"/>
          <w:shd w:val="clear" w:fill="FFFFFF"/>
        </w:rPr>
        <w:t>支出绩效情况</w:t>
      </w:r>
    </w:p>
    <w:p>
      <w:pPr>
        <w:pStyle w:val="6"/>
        <w:numPr>
          <w:ilvl w:val="0"/>
          <w:numId w:val="0"/>
        </w:numPr>
        <w:spacing w:line="600" w:lineRule="exact"/>
        <w:ind w:firstLine="720" w:firstLineChars="200"/>
        <w:rPr>
          <w:rFonts w:hint="eastAsia" w:ascii="楷体_GB2312" w:hAnsi="楷体_GB2312" w:eastAsia="楷体_GB2312" w:cs="楷体_GB2312"/>
          <w:b w:val="0"/>
          <w:i w:val="0"/>
          <w:caps w:val="0"/>
          <w:color w:val="auto"/>
          <w:spacing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i w:val="0"/>
          <w:caps w:val="0"/>
          <w:color w:val="555555"/>
          <w:spacing w:val="0"/>
          <w:sz w:val="36"/>
          <w:szCs w:val="36"/>
          <w:shd w:val="clear" w:fill="FFFFFF"/>
        </w:rPr>
        <w:t>严格遵守各项财经纪律和财务管理制度，及时公开预决算，自觉接受财政和社会监督。加强财务管理，强化预算编制和执行，有效实施内部监督和控制，保证会计资料的真实性和完整性。实行“收支两条线”，确保财务收支平衡，加强财产物资管理，保障各项工作正常开展和目标任务完成。整体支出平稳，较好地实现社会效益和可持续效益目标。</w:t>
      </w:r>
    </w:p>
    <w:p>
      <w:pPr>
        <w:pStyle w:val="6"/>
        <w:spacing w:line="600" w:lineRule="exact"/>
        <w:ind w:firstLine="640" w:firstLineChars="200"/>
        <w:rPr>
          <w:rFonts w:hAnsi="黑体" w:cs="Times New Roman"/>
          <w:color w:val="auto"/>
          <w:sz w:val="32"/>
          <w:szCs w:val="32"/>
        </w:rPr>
      </w:pPr>
      <w:r>
        <w:rPr>
          <w:rFonts w:hint="eastAsia" w:hAnsi="黑体" w:cs="Times New Roman"/>
          <w:color w:val="auto"/>
          <w:sz w:val="32"/>
          <w:szCs w:val="32"/>
          <w:lang w:eastAsia="zh-CN"/>
        </w:rPr>
        <w:t>三、</w:t>
      </w:r>
      <w:r>
        <w:rPr>
          <w:rFonts w:hint="eastAsia" w:hAnsi="黑体" w:cs="Times New Roman"/>
          <w:color w:val="auto"/>
          <w:sz w:val="32"/>
          <w:szCs w:val="32"/>
          <w:lang w:val="en-US" w:eastAsia="zh-CN"/>
        </w:rPr>
        <w:t>2020</w:t>
      </w:r>
      <w:r>
        <w:rPr>
          <w:rFonts w:hAnsi="黑体" w:cs="Times New Roman"/>
          <w:color w:val="auto"/>
          <w:sz w:val="32"/>
          <w:szCs w:val="32"/>
        </w:rPr>
        <w:t>年度预算绩效情况说明</w:t>
      </w:r>
    </w:p>
    <w:p>
      <w:pPr>
        <w:pStyle w:val="6"/>
        <w:spacing w:line="600" w:lineRule="exact"/>
        <w:ind w:firstLine="640" w:firstLineChars="200"/>
        <w:rPr>
          <w:rFonts w:hAnsi="黑体" w:cs="Times New Roman"/>
          <w:color w:val="auto"/>
          <w:sz w:val="32"/>
          <w:szCs w:val="32"/>
        </w:rPr>
      </w:pPr>
      <w:r>
        <w:rPr>
          <w:rFonts w:hint="eastAsia" w:eastAsia="仿宋_GB2312" w:cs="仿宋_GB2312"/>
          <w:kern w:val="0"/>
          <w:sz w:val="32"/>
          <w:szCs w:val="32"/>
        </w:rPr>
        <w:t>本部门整体支出和项目支出实行绩效目标管理，纳入</w:t>
      </w:r>
      <w:r>
        <w:rPr>
          <w:rFonts w:eastAsia="仿宋_GB2312"/>
          <w:kern w:val="0"/>
          <w:sz w:val="32"/>
          <w:szCs w:val="32"/>
        </w:rPr>
        <w:t>2020</w:t>
      </w:r>
      <w:r>
        <w:rPr>
          <w:rFonts w:hint="eastAsia" w:eastAsia="仿宋_GB2312" w:cs="仿宋_GB2312"/>
          <w:kern w:val="0"/>
          <w:sz w:val="32"/>
          <w:szCs w:val="32"/>
        </w:rPr>
        <w:t>年部门整体支出绩效目标的金额为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167.9</w:t>
      </w:r>
      <w:r>
        <w:rPr>
          <w:rFonts w:hint="eastAsia" w:eastAsia="仿宋_GB2312" w:cs="仿宋_GB2312"/>
          <w:kern w:val="0"/>
          <w:sz w:val="32"/>
          <w:szCs w:val="32"/>
        </w:rPr>
        <w:t>万元，其中，基本支出</w:t>
      </w:r>
      <w:r>
        <w:rPr>
          <w:rFonts w:hint="eastAsia" w:eastAsia="仿宋_GB2312" w:cs="仿宋_GB2312"/>
          <w:sz w:val="32"/>
          <w:szCs w:val="32"/>
          <w:lang w:val="en-US" w:eastAsia="zh-CN"/>
        </w:rPr>
        <w:t>109.8</w:t>
      </w:r>
      <w:r>
        <w:rPr>
          <w:rFonts w:hint="eastAsia" w:eastAsia="仿宋_GB2312" w:cs="仿宋_GB2312"/>
          <w:kern w:val="0"/>
          <w:sz w:val="32"/>
          <w:szCs w:val="32"/>
        </w:rPr>
        <w:t>万元，项目支出</w:t>
      </w:r>
      <w:r>
        <w:rPr>
          <w:rFonts w:hint="eastAsia" w:eastAsia="仿宋_GB2312" w:cs="仿宋_GB2312"/>
          <w:kern w:val="0"/>
          <w:sz w:val="32"/>
          <w:szCs w:val="32"/>
          <w:lang w:val="en-US" w:eastAsia="zh-CN"/>
        </w:rPr>
        <w:t>58.1</w:t>
      </w:r>
      <w:r>
        <w:rPr>
          <w:rFonts w:hint="eastAsia" w:eastAsia="仿宋_GB2312" w:cs="仿宋_GB2312"/>
          <w:kern w:val="0"/>
          <w:sz w:val="32"/>
          <w:szCs w:val="32"/>
        </w:rPr>
        <w:t>万元。</w:t>
      </w:r>
    </w:p>
    <w:p>
      <w:pPr>
        <w:pStyle w:val="6"/>
        <w:spacing w:line="600" w:lineRule="exact"/>
        <w:ind w:firstLine="640" w:firstLineChars="200"/>
        <w:rPr>
          <w:rFonts w:hint="eastAsia" w:hAnsi="黑体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hAnsi="黑体" w:cs="Times New Roman"/>
          <w:color w:val="auto"/>
          <w:sz w:val="32"/>
          <w:szCs w:val="32"/>
          <w:lang w:eastAsia="zh-CN"/>
        </w:rPr>
        <w:t>四、绩效完成情况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（</w:t>
      </w:r>
      <w:r>
        <w:rPr>
          <w:rFonts w:hint="eastAsia" w:eastAsia="楷体_GB2312"/>
          <w:color w:val="000000"/>
          <w:kern w:val="0"/>
          <w:sz w:val="32"/>
          <w:szCs w:val="32"/>
        </w:rPr>
        <w:t>一）加强组织领导。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区委书记切实履行第一责任人责任，专门听取工作汇报，先后3次召开专题会研究部署巡察工作，为巡察工作亲自把脉。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（二）强力推进巡察工作。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完成年内常规巡察对象达到34个，完成全覆盖率100%，实现在一届任期内对所管理的党组织全面巡察。</w:t>
      </w:r>
    </w:p>
    <w:p>
      <w:pPr>
        <w:pStyle w:val="6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（三）</w:t>
      </w:r>
      <w:r>
        <w:rPr>
          <w:rFonts w:hint="eastAsia" w:ascii="Times New Roman" w:hAnsi="Times New Roman" w:eastAsia="楷体_GB2312"/>
          <w:kern w:val="2"/>
          <w:sz w:val="32"/>
          <w:szCs w:val="32"/>
        </w:rPr>
        <w:t>完善机制程序。</w:t>
      </w:r>
      <w:r>
        <w:rPr>
          <w:rFonts w:hint="eastAsia" w:ascii="仿宋_GB2312" w:hAnsi="仿宋_GB2312" w:eastAsia="仿宋_GB2312" w:cs="仿宋_GB2312"/>
          <w:sz w:val="32"/>
          <w:szCs w:val="32"/>
        </w:rPr>
        <w:t>区委认真履行主体责任，区委书记切实担当主体责任第一责任人，巡察工作领导小组认真组织实施落实巡视巡察工作要求部署。</w:t>
      </w:r>
    </w:p>
    <w:p>
      <w:pPr>
        <w:pStyle w:val="6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（四）提高巡察质量。</w:t>
      </w:r>
      <w:r>
        <w:rPr>
          <w:rFonts w:hint="eastAsia" w:ascii="仿宋_GB2312" w:hAnsi="仿宋_GB2312" w:eastAsia="仿宋_GB2312" w:cs="仿宋_GB2312"/>
          <w:sz w:val="32"/>
          <w:szCs w:val="32"/>
        </w:rPr>
        <w:t>区委巡察工作始终坚持问题导向，围绕树立“四个意识”，对政治建设、经济责任、组织人事纪律等重要领域，特别是对被巡察党组织落实从严治党主体责任和监督责任，执行党的重大决策部署，履行扶贫惠民政策及“谁主管、谁负责、谁监督”责任等情况进行巡察，客观反映情况，推动问题整改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643" w:firstLineChars="200"/>
        <w:rPr>
          <w:rFonts w:hint="eastAsia" w:ascii="黑体" w:hAnsi="黑体" w:eastAsia="黑体" w:cs="黑体"/>
          <w:b/>
          <w:bCs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555555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Fonts w:hint="eastAsia" w:ascii="黑体" w:hAnsi="黑体" w:eastAsia="黑体" w:cs="黑体"/>
          <w:b/>
          <w:bCs/>
          <w:i w:val="0"/>
          <w:caps w:val="0"/>
          <w:color w:val="555555"/>
          <w:spacing w:val="0"/>
          <w:sz w:val="32"/>
          <w:szCs w:val="32"/>
          <w:shd w:val="clear" w:fill="FFFFFF"/>
        </w:rPr>
        <w:t>、评价结论及建议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2"/>
          <w:szCs w:val="32"/>
          <w:shd w:val="clear" w:fill="FFFFFF"/>
        </w:rPr>
        <w:t>　　（一）评价结论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2"/>
          <w:szCs w:val="32"/>
          <w:shd w:val="clear" w:fill="FFFFFF"/>
        </w:rPr>
        <w:t>　　综上所述，我单位在预算编制、预算执行、支出绩效方面，严格按照规定执行，合理安排支出，使财政资金发挥最大使用效益。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2"/>
          <w:szCs w:val="32"/>
          <w:shd w:val="clear" w:fill="FFFFFF"/>
        </w:rPr>
        <w:t>　　（二）存在问题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2"/>
          <w:szCs w:val="32"/>
          <w:shd w:val="clear" w:fill="FFFFFF"/>
        </w:rPr>
        <w:t>　　预算管理和财务管理有待加强，经费核算需进一步完善。在核算过程中部分支出难以区分支出范围，资金使用存在界限不清的现象。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2"/>
          <w:szCs w:val="32"/>
          <w:shd w:val="clear" w:fill="FFFFFF"/>
        </w:rPr>
        <w:t>　　（三）改进建议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2"/>
          <w:szCs w:val="32"/>
          <w:shd w:val="clear" w:fill="FFFFFF"/>
        </w:rPr>
        <w:t>　　1、细化预算编制工作，认真做好年初预算编制。进一步加强单位内部各股室的预算管理意识，严格按照预算编制的相关要求进行编制。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2"/>
          <w:szCs w:val="32"/>
          <w:shd w:val="clear" w:fill="FFFFFF"/>
        </w:rPr>
        <w:t>　　2、加强财务管理，严格财务审核。加强单位财务管理，健全单位财务管理制度体系，规范单位财务行为。在费用报销时，按照预算规定的项目和用途进行资金使用审核、支付及财务核算，预防超支现象的发生。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 w:line="450" w:lineRule="atLeast"/>
        <w:ind w:left="0" w:right="0" w:firstLine="0"/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2"/>
          <w:szCs w:val="32"/>
          <w:shd w:val="clear" w:fill="FFFFFF"/>
        </w:rPr>
        <w:t>　　3、加强对相关人员培训，特别是针对《预算法》、《政府会计制度》等方面学习培训，规范部门预算收支核算，切实提高部门预算收支管理水平。</w:t>
      </w:r>
    </w:p>
    <w:p>
      <w:pPr>
        <w:pStyle w:val="6"/>
        <w:numPr>
          <w:ilvl w:val="0"/>
          <w:numId w:val="0"/>
        </w:numPr>
        <w:spacing w:line="600" w:lineRule="exact"/>
        <w:ind w:leftChars="400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555555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pStyle w:val="6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6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795BA"/>
    <w:multiLevelType w:val="singleLevel"/>
    <w:tmpl w:val="69F795BA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D74F2C"/>
    <w:rsid w:val="074A5F63"/>
    <w:rsid w:val="0A1616F4"/>
    <w:rsid w:val="10B20018"/>
    <w:rsid w:val="15361BB8"/>
    <w:rsid w:val="18573F9E"/>
    <w:rsid w:val="192A077C"/>
    <w:rsid w:val="1A547909"/>
    <w:rsid w:val="1C0E15E5"/>
    <w:rsid w:val="20016F87"/>
    <w:rsid w:val="212924A2"/>
    <w:rsid w:val="24F13E60"/>
    <w:rsid w:val="26C26449"/>
    <w:rsid w:val="298E5D70"/>
    <w:rsid w:val="2A523990"/>
    <w:rsid w:val="2B1741AD"/>
    <w:rsid w:val="2D964AAF"/>
    <w:rsid w:val="2E48706F"/>
    <w:rsid w:val="385D5B45"/>
    <w:rsid w:val="48B3246E"/>
    <w:rsid w:val="5A2569D7"/>
    <w:rsid w:val="5A816BDA"/>
    <w:rsid w:val="5B1F051B"/>
    <w:rsid w:val="5EF86955"/>
    <w:rsid w:val="5F8D73F8"/>
    <w:rsid w:val="61A60750"/>
    <w:rsid w:val="61C934F9"/>
    <w:rsid w:val="62E332FC"/>
    <w:rsid w:val="669319E0"/>
    <w:rsid w:val="6C21263F"/>
    <w:rsid w:val="6DD74F2C"/>
    <w:rsid w:val="7131021A"/>
    <w:rsid w:val="75E94267"/>
    <w:rsid w:val="7AB061C8"/>
    <w:rsid w:val="7EB2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2021-09-08T09:23:00Z</dcterms:created>
  <dc:creator>舍  得</dc:creator>
  <cp:lastModifiedBy>zyc</cp:lastModifiedBy>
  <dcterms:modified xsi:type="dcterms:W3CDTF">2021-09-15T03:34:51Z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38A3963F4EC549D3BC8B711BDA7CF0FE</vt:lpwstr>
  </property>
</Properties>
</file>