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75F94">
      <w:pPr>
        <w:pStyle w:val="4"/>
        <w:keepNext w:val="0"/>
        <w:keepLines w:val="0"/>
        <w:widowControl/>
        <w:suppressLineNumbers w:val="0"/>
        <w:pBdr>
          <w:top w:val="none" w:color="auto" w:sz="0" w:space="0"/>
          <w:left w:val="none" w:color="auto" w:sz="0" w:space="0"/>
          <w:bottom w:val="single" w:color="454545" w:sz="6" w:space="7"/>
          <w:right w:val="none" w:color="auto" w:sz="0" w:space="0"/>
        </w:pBdr>
        <w:shd w:val="clear" w:fill="FFFFFF"/>
        <w:spacing w:before="0" w:beforeAutospacing="0" w:after="0" w:afterAutospacing="0" w:line="900" w:lineRule="atLeast"/>
        <w:ind w:left="0" w:right="0" w:firstLine="0"/>
        <w:jc w:val="center"/>
        <w:rPr>
          <w:rFonts w:ascii="微软雅黑" w:hAnsi="微软雅黑" w:eastAsia="微软雅黑" w:cs="微软雅黑"/>
          <w:b/>
          <w:bCs/>
          <w:i w:val="0"/>
          <w:iCs w:val="0"/>
          <w:caps w:val="0"/>
          <w:color w:val="323534"/>
          <w:spacing w:val="0"/>
          <w:sz w:val="36"/>
          <w:szCs w:val="36"/>
        </w:rPr>
      </w:pPr>
      <w:bookmarkStart w:id="0" w:name="_GoBack"/>
      <w:r>
        <w:rPr>
          <w:rFonts w:hint="eastAsia" w:ascii="微软雅黑" w:hAnsi="微软雅黑" w:eastAsia="微软雅黑" w:cs="微软雅黑"/>
          <w:b/>
          <w:bCs/>
          <w:i w:val="0"/>
          <w:iCs w:val="0"/>
          <w:caps w:val="0"/>
          <w:color w:val="323534"/>
          <w:spacing w:val="0"/>
          <w:sz w:val="36"/>
          <w:szCs w:val="36"/>
          <w:bdr w:val="none" w:color="auto" w:sz="0" w:space="0"/>
          <w:shd w:val="clear" w:fill="FFFFFF"/>
        </w:rPr>
        <w:t>工业和信息化部 国家发展和改革委员会 财政部 国家税务总局关于开展2023年度享受研发费用加计扣除政策的工业母机企业清单制定工作的通知</w:t>
      </w:r>
    </w:p>
    <w:bookmarkEnd w:id="0"/>
    <w:p w14:paraId="7448F7F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ind w:left="0" w:right="0"/>
        <w:jc w:val="center"/>
        <w:rPr>
          <w:b w:val="0"/>
          <w:bCs w:val="0"/>
          <w:color w:val="DF0000"/>
          <w:sz w:val="27"/>
          <w:szCs w:val="27"/>
        </w:rPr>
      </w:pPr>
      <w:r>
        <w:rPr>
          <w:b w:val="0"/>
          <w:bCs w:val="0"/>
          <w:i w:val="0"/>
          <w:iCs w:val="0"/>
          <w:caps w:val="0"/>
          <w:color w:val="DF0000"/>
          <w:spacing w:val="0"/>
          <w:sz w:val="27"/>
          <w:szCs w:val="27"/>
          <w:bdr w:val="none" w:color="auto" w:sz="0" w:space="0"/>
          <w:shd w:val="clear" w:fill="FFFFFF"/>
        </w:rPr>
        <w:t>工信部联通装函〔2024〕60号</w:t>
      </w:r>
    </w:p>
    <w:p w14:paraId="5848AD1F">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字体：【大】【中】【小】</w:t>
      </w:r>
    </w:p>
    <w:p w14:paraId="56978194">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150" w:right="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分享到：</w:t>
      </w:r>
    </w:p>
    <w:p w14:paraId="0CA847A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 w:beforeAutospacing="0" w:after="0" w:afterAutospacing="0"/>
        <w:ind w:left="0" w:right="0" w:firstLine="0"/>
        <w:jc w:val="left"/>
        <w:rPr>
          <w:rFonts w:hint="eastAsia" w:ascii="微软雅黑" w:hAnsi="微软雅黑" w:eastAsia="微软雅黑" w:cs="微软雅黑"/>
          <w:i w:val="0"/>
          <w:iCs w:val="0"/>
          <w:caps w:val="0"/>
          <w:color w:val="333333"/>
          <w:spacing w:val="0"/>
          <w:sz w:val="27"/>
          <w:szCs w:val="27"/>
        </w:rPr>
      </w:pPr>
      <w:r>
        <w:rPr>
          <w:rFonts w:ascii="socialshare" w:hAnsi="socialshare" w:eastAsia="socialshare" w:cs="socialshare"/>
          <w:i w:val="0"/>
          <w:iCs w:val="0"/>
          <w:caps w:val="0"/>
          <w:color w:val="FF763B"/>
          <w:spacing w:val="0"/>
          <w:kern w:val="0"/>
          <w:sz w:val="27"/>
          <w:szCs w:val="27"/>
          <w:u w:val="none"/>
          <w:bdr w:val="single" w:color="FF763B" w:sz="6" w:space="0"/>
          <w:shd w:val="clear" w:fill="FFFFFF"/>
          <w:lang w:val="en-US" w:eastAsia="zh-CN" w:bidi="ar"/>
        </w:rPr>
        <w:fldChar w:fldCharType="begin"/>
      </w:r>
      <w:r>
        <w:rPr>
          <w:rFonts w:ascii="socialshare" w:hAnsi="socialshare" w:eastAsia="socialshare" w:cs="socialshare"/>
          <w:i w:val="0"/>
          <w:iCs w:val="0"/>
          <w:caps w:val="0"/>
          <w:color w:val="FF763B"/>
          <w:spacing w:val="0"/>
          <w:kern w:val="0"/>
          <w:sz w:val="27"/>
          <w:szCs w:val="27"/>
          <w:u w:val="none"/>
          <w:bdr w:val="single" w:color="FF763B" w:sz="6" w:space="0"/>
          <w:shd w:val="clear" w:fill="FFFFFF"/>
          <w:lang w:val="en-US" w:eastAsia="zh-CN" w:bidi="ar"/>
        </w:rPr>
        <w:instrText xml:space="preserve"> HYPERLINK "https://service.weibo.com/share/share.php?url=https://fgk.chinatax.gov.cn/zcfgk/c100013/c5221441/content.html&amp;title=%E5%9B%BD%E5%AE%B6%E7%A8%8E%E5%8A%A1%E6%80%BB%E5%B1%80%E6%94%BF%E7%AD%96%E6%B3%95%E8%A7%84%E5%BA%93&amp;pic=https://fgk.chinatax.gov.cn/zcfgk/xhtml/images/ENbox_sy.png&amp;appkey=" \t "https://fgk.chinatax.gov.cn/zcfgk/c100013/c5221441/_blank" </w:instrText>
      </w:r>
      <w:r>
        <w:rPr>
          <w:rFonts w:ascii="socialshare" w:hAnsi="socialshare" w:eastAsia="socialshare" w:cs="socialshare"/>
          <w:i w:val="0"/>
          <w:iCs w:val="0"/>
          <w:caps w:val="0"/>
          <w:color w:val="FF763B"/>
          <w:spacing w:val="0"/>
          <w:kern w:val="0"/>
          <w:sz w:val="27"/>
          <w:szCs w:val="27"/>
          <w:u w:val="none"/>
          <w:bdr w:val="single" w:color="FF763B" w:sz="6" w:space="0"/>
          <w:shd w:val="clear" w:fill="FFFFFF"/>
          <w:lang w:val="en-US" w:eastAsia="zh-CN" w:bidi="ar"/>
        </w:rPr>
        <w:fldChar w:fldCharType="separate"/>
      </w:r>
      <w:r>
        <w:rPr>
          <w:rFonts w:hint="default" w:ascii="socialshare" w:hAnsi="socialshare" w:eastAsia="socialshare" w:cs="socialshare"/>
          <w:i w:val="0"/>
          <w:iCs w:val="0"/>
          <w:caps w:val="0"/>
          <w:color w:val="FF763B"/>
          <w:spacing w:val="0"/>
          <w:kern w:val="0"/>
          <w:sz w:val="27"/>
          <w:szCs w:val="27"/>
          <w:u w:val="none"/>
          <w:bdr w:val="single" w:color="FF763B" w:sz="6" w:space="0"/>
          <w:shd w:val="clear" w:fill="FFFFFF"/>
          <w:lang w:val="en-US" w:eastAsia="zh-CN" w:bidi="ar"/>
        </w:rPr>
        <w:fldChar w:fldCharType="end"/>
      </w:r>
    </w:p>
    <w:p w14:paraId="656A89D6">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right"/>
        <w:rPr>
          <w:color w:val="333333"/>
        </w:rPr>
      </w:pPr>
      <w:r>
        <w:rPr>
          <w:rFonts w:hint="eastAsia" w:ascii="微软雅黑" w:hAnsi="微软雅黑" w:eastAsia="微软雅黑" w:cs="微软雅黑"/>
          <w:i w:val="0"/>
          <w:iCs w:val="0"/>
          <w:caps w:val="0"/>
          <w:color w:val="333333"/>
          <w:spacing w:val="0"/>
          <w:sz w:val="27"/>
          <w:szCs w:val="27"/>
          <w:bdr w:val="none" w:color="auto" w:sz="0" w:space="0"/>
          <w:shd w:val="clear" w:fill="FFFFFF"/>
        </w:rPr>
        <w:t> 成文日期：2024-02-08</w:t>
      </w:r>
    </w:p>
    <w:p w14:paraId="62BE58B6">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jc w:val="left"/>
        <w:rPr>
          <w:rFonts w:hint="eastAsia" w:ascii="微软雅黑" w:hAnsi="微软雅黑" w:eastAsia="微软雅黑" w:cs="微软雅黑"/>
          <w:color w:val="333333"/>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各省、自治区、直辖市及计划单列市、新疆生产建设兵团工业和信息化主管部门、发展改革主管部门、财政厅（局），国家税务总局各省、自治区、直辖市、计划单列市税务局：</w:t>
      </w:r>
    </w:p>
    <w:p w14:paraId="25BBCFEF">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420"/>
        <w:jc w:val="both"/>
        <w:rPr>
          <w:rFonts w:hint="eastAsia" w:ascii="微软雅黑" w:hAnsi="微软雅黑" w:eastAsia="微软雅黑" w:cs="微软雅黑"/>
          <w:color w:val="333333"/>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根据《财政部 税务总局 国家发展改革委 工业和信息化部关于提高集成电路和工业母机企业研发费用加计扣除比例的公告》（财政部 税务总局 国家发展改革委 工业和信息化部公告2023年第44号）有关规定，为做好2023年度享受研发费用加计扣除政策的工业母机企业清单制定工作，现就相关事项通知如下：</w:t>
      </w:r>
    </w:p>
    <w:p w14:paraId="0DAB2FC1">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420"/>
        <w:jc w:val="both"/>
        <w:rPr>
          <w:rFonts w:hint="eastAsia" w:ascii="微软雅黑" w:hAnsi="微软雅黑" w:eastAsia="微软雅黑" w:cs="微软雅黑"/>
          <w:color w:val="333333"/>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一、适用本通知规定加计扣除政策的工业母机企业需同时符合以下条件：</w:t>
      </w:r>
    </w:p>
    <w:p w14:paraId="2E3F09C9">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420"/>
        <w:jc w:val="both"/>
        <w:rPr>
          <w:rFonts w:hint="eastAsia" w:ascii="微软雅黑" w:hAnsi="微软雅黑" w:eastAsia="微软雅黑" w:cs="微软雅黑"/>
          <w:color w:val="333333"/>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一）生产销售先进工业母机主机、关键功能部件、数控系统（以下称先进工业母机产品，详见财政部、税务总局、国家发展改革委、工业和信息化部公告2023年第44号的附件《先进工业母机产品基本标准》）的工业母机企业；</w:t>
      </w:r>
    </w:p>
    <w:p w14:paraId="76784E62">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420"/>
        <w:jc w:val="both"/>
        <w:rPr>
          <w:rFonts w:hint="eastAsia" w:ascii="微软雅黑" w:hAnsi="微软雅黑" w:eastAsia="微软雅黑" w:cs="微软雅黑"/>
          <w:color w:val="333333"/>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（二）2023年度申请优惠政策的企业具有劳动合同关系或劳务派遣、聘用关系的先进工业母机产品研究开发人员月平均人数占企业月平均职工总数的比例不低于15%；</w:t>
      </w:r>
    </w:p>
    <w:p w14:paraId="3FAE39CF">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420"/>
        <w:jc w:val="both"/>
        <w:rPr>
          <w:rFonts w:hint="eastAsia" w:ascii="微软雅黑" w:hAnsi="微软雅黑" w:eastAsia="微软雅黑" w:cs="微软雅黑"/>
          <w:color w:val="333333"/>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（三）2023年度申请优惠政策的企业研究开发费用总额占企业销售（营业）收入（主营业务收入与其他业务收入之和，下同）总额的比例不低于5%；</w:t>
      </w:r>
    </w:p>
    <w:p w14:paraId="06BA41B7">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420"/>
        <w:jc w:val="both"/>
        <w:rPr>
          <w:rFonts w:hint="eastAsia" w:ascii="微软雅黑" w:hAnsi="微软雅黑" w:eastAsia="微软雅黑" w:cs="微软雅黑"/>
          <w:color w:val="333333"/>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（四）2023年度申请优惠政策的企业生产销售本通知规定的先进工业母机产品收入占企业销售（营业）收入总额的比例不低于60%，且企业收入总额不低于3000万元（含）。</w:t>
      </w:r>
    </w:p>
    <w:p w14:paraId="67EDD007">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420"/>
        <w:jc w:val="both"/>
        <w:rPr>
          <w:rFonts w:hint="eastAsia" w:ascii="微软雅黑" w:hAnsi="微软雅黑" w:eastAsia="微软雅黑" w:cs="微软雅黑"/>
          <w:color w:val="333333"/>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二、申请列入清单的企业应于2024年3月31日前登录网站www.gymjtax.com，选择“工业母机企业研发费用加计扣除政策申报入口”提交申请，并生成纸质文件加盖企业公章，连同必要佐证材料（电子版、纸质版）报各省、自治区、直辖市及计划单列市、新疆生产建设兵团工业和信息化主管部门（以下称地方工信主管部门）。</w:t>
      </w:r>
    </w:p>
    <w:p w14:paraId="7A09A4CF">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420"/>
        <w:jc w:val="both"/>
        <w:rPr>
          <w:rFonts w:hint="eastAsia" w:ascii="微软雅黑" w:hAnsi="微软雅黑" w:eastAsia="微软雅黑" w:cs="微软雅黑"/>
          <w:color w:val="333333"/>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三、地方工信主管部门根据企业条件（见本通知第一条），登录网站www.gymjtax.com:8888/对企业申报信息进行初核，并于4月15日前将初核通过名单报送至工业和信息化部。对于初核不通过企业，在系统内备注不通过理由。</w:t>
      </w:r>
    </w:p>
    <w:p w14:paraId="1250E19C">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420"/>
        <w:jc w:val="both"/>
        <w:rPr>
          <w:rFonts w:hint="eastAsia" w:ascii="微软雅黑" w:hAnsi="微软雅黑" w:eastAsia="微软雅黑" w:cs="微软雅黑"/>
          <w:color w:val="333333"/>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四、工业和信息化部组织第三方机构，根据企业申报信息开展资格复核。根据复核意见，综合考虑工业母机产业链重点领域企业情况，工业和信息化部、国家发展改革委、财政部、税务总局进行联审并确认最终清单。企业可于5月10日后，从信息填报系统中查询是否列入清单。</w:t>
      </w:r>
    </w:p>
    <w:p w14:paraId="192F406E">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420"/>
        <w:jc w:val="both"/>
        <w:rPr>
          <w:rFonts w:hint="eastAsia" w:ascii="微软雅黑" w:hAnsi="微软雅黑" w:eastAsia="微软雅黑" w:cs="微软雅黑"/>
          <w:color w:val="333333"/>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五、列入清单的企业在下一年度企业所得税预缴申报时，可自行判断是否符合条件，如符合条件，在预缴申报时可先行享受优惠；年度汇算清缴时，如未被列入2024年度清单，按规定补缴税款，依法不加收滞纳金。</w:t>
      </w:r>
    </w:p>
    <w:p w14:paraId="14C6E60A">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420"/>
        <w:jc w:val="both"/>
        <w:rPr>
          <w:rFonts w:hint="eastAsia" w:ascii="微软雅黑" w:hAnsi="微软雅黑" w:eastAsia="微软雅黑" w:cs="微软雅黑"/>
          <w:color w:val="333333"/>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六、地方工信主管部门会同发展改革、财政、税务部门按职责分工对列入清单的企业加强日常监管。在监管过程中，如发现企业存在以虚假信息获得减免税资格，应及时联合核查，并联合报送工业和信息化部进行复核。工业和信息化部会同国家发展改革委、财政部、税务总局复核，对确不符合条件的企业，取消其享受政策资格，三年之内不得申请列入清单享受本优惠政策。</w:t>
      </w:r>
    </w:p>
    <w:p w14:paraId="0876A551">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420"/>
        <w:jc w:val="both"/>
        <w:rPr>
          <w:rFonts w:hint="eastAsia" w:ascii="微软雅黑" w:hAnsi="微软雅黑" w:eastAsia="微软雅黑" w:cs="微软雅黑"/>
          <w:color w:val="333333"/>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七、企业对所提供材料和数据的真实性负责。申报企业应签署承诺书，承诺申报出现失信行为，接受有关部门按照法律、法规和国家有关规定处理。</w:t>
      </w:r>
    </w:p>
    <w:p w14:paraId="3C7E50D6">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420"/>
        <w:jc w:val="both"/>
        <w:rPr>
          <w:rFonts w:hint="eastAsia" w:ascii="微软雅黑" w:hAnsi="微软雅黑" w:eastAsia="微软雅黑" w:cs="微软雅黑"/>
          <w:color w:val="333333"/>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附件：</w:t>
      </w:r>
      <w:r>
        <w:rPr>
          <w:rFonts w:hint="eastAsia" w:ascii="微软雅黑" w:hAnsi="微软雅黑" w:eastAsia="微软雅黑" w:cs="微软雅黑"/>
          <w:i w:val="0"/>
          <w:iCs w:val="0"/>
          <w:caps w:val="0"/>
          <w:color w:val="0050AC"/>
          <w:spacing w:val="0"/>
          <w:sz w:val="27"/>
          <w:szCs w:val="27"/>
          <w:u w:val="none"/>
          <w:bdr w:val="none" w:color="auto" w:sz="0" w:space="0"/>
          <w:shd w:val="clear" w:fill="FFFFFF"/>
        </w:rPr>
        <w:fldChar w:fldCharType="begin"/>
      </w:r>
      <w:r>
        <w:rPr>
          <w:rFonts w:hint="eastAsia" w:ascii="微软雅黑" w:hAnsi="微软雅黑" w:eastAsia="微软雅黑" w:cs="微软雅黑"/>
          <w:i w:val="0"/>
          <w:iCs w:val="0"/>
          <w:caps w:val="0"/>
          <w:color w:val="0050AC"/>
          <w:spacing w:val="0"/>
          <w:sz w:val="27"/>
          <w:szCs w:val="27"/>
          <w:u w:val="none"/>
          <w:bdr w:val="none" w:color="auto" w:sz="0" w:space="0"/>
          <w:shd w:val="clear" w:fill="FFFFFF"/>
        </w:rPr>
        <w:instrText xml:space="preserve"> HYPERLINK "https://fgk.chinatax.gov.cn/zcfgk/c100013/c5221441/5221441/files/%E4%BA%AB%E5%8F%97%E7%A0%94%E5%8F%91%E8%B4%B9%E7%94%A8%E5%8A%A0%E8%AE%A1%E6%89%A3%E9%99%A4%E6%94%BF%E7%AD%96%E7%9A%84%E5%B7%A5%E4%B8%9A%E6%AF%8D%E6%9C%BA%E4%BC%81%E4%B8%9A%E6%8F%90%E4%BA%A4%E6%9D%90%E6%96%99%E6%B8%85%E5%8D%95.doc" \t "https://fgk.chinatax.gov.cn/zcfgk/c100013/c5221441/_blank" </w:instrText>
      </w:r>
      <w:r>
        <w:rPr>
          <w:rFonts w:hint="eastAsia" w:ascii="微软雅黑" w:hAnsi="微软雅黑" w:eastAsia="微软雅黑" w:cs="微软雅黑"/>
          <w:i w:val="0"/>
          <w:iCs w:val="0"/>
          <w:caps w:val="0"/>
          <w:color w:val="0050AC"/>
          <w:spacing w:val="0"/>
          <w:sz w:val="27"/>
          <w:szCs w:val="27"/>
          <w:u w:val="none"/>
          <w:bdr w:val="none" w:color="auto" w:sz="0" w:space="0"/>
          <w:shd w:val="clear" w:fill="FFFFFF"/>
        </w:rPr>
        <w:fldChar w:fldCharType="separate"/>
      </w:r>
      <w:r>
        <w:rPr>
          <w:rStyle w:val="12"/>
          <w:rFonts w:hint="eastAsia" w:ascii="微软雅黑" w:hAnsi="微软雅黑" w:eastAsia="微软雅黑" w:cs="微软雅黑"/>
          <w:i w:val="0"/>
          <w:iCs w:val="0"/>
          <w:caps w:val="0"/>
          <w:color w:val="0050AC"/>
          <w:spacing w:val="0"/>
          <w:sz w:val="27"/>
          <w:szCs w:val="27"/>
          <w:u w:val="none"/>
          <w:bdr w:val="none" w:color="auto" w:sz="0" w:space="0"/>
          <w:shd w:val="clear" w:fill="FFFFFF"/>
        </w:rPr>
        <w:t>享受研发费用加计扣除政策的工业母机企业提交材料清单.doc</w:t>
      </w:r>
      <w:r>
        <w:rPr>
          <w:rFonts w:hint="eastAsia" w:ascii="微软雅黑" w:hAnsi="微软雅黑" w:eastAsia="微软雅黑" w:cs="微软雅黑"/>
          <w:i w:val="0"/>
          <w:iCs w:val="0"/>
          <w:caps w:val="0"/>
          <w:color w:val="0050AC"/>
          <w:spacing w:val="0"/>
          <w:sz w:val="27"/>
          <w:szCs w:val="27"/>
          <w:u w:val="none"/>
          <w:bdr w:val="none" w:color="auto" w:sz="0" w:space="0"/>
          <w:shd w:val="clear" w:fill="FFFFFF"/>
        </w:rPr>
        <w:fldChar w:fldCharType="end"/>
      </w:r>
    </w:p>
    <w:p w14:paraId="130CEDCD">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jc w:val="left"/>
        <w:rPr>
          <w:rFonts w:hint="eastAsia" w:ascii="微软雅黑" w:hAnsi="微软雅黑" w:eastAsia="微软雅黑" w:cs="微软雅黑"/>
          <w:color w:val="333333"/>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 </w:t>
      </w:r>
    </w:p>
    <w:p w14:paraId="5DF0F495">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420"/>
        <w:jc w:val="right"/>
        <w:rPr>
          <w:rFonts w:hint="eastAsia" w:ascii="微软雅黑" w:hAnsi="微软雅黑" w:eastAsia="微软雅黑" w:cs="微软雅黑"/>
          <w:color w:val="333333"/>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工业和信息化部 国家发展和改革委员会 财政部 国家税务总局</w:t>
      </w:r>
    </w:p>
    <w:p w14:paraId="0709FBC3">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600" w:lineRule="atLeast"/>
        <w:ind w:left="0" w:right="0" w:firstLine="420"/>
        <w:jc w:val="right"/>
        <w:rPr>
          <w:rFonts w:hint="eastAsia" w:ascii="微软雅黑" w:hAnsi="微软雅黑" w:eastAsia="微软雅黑" w:cs="微软雅黑"/>
          <w:color w:val="333333"/>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2024年2月8日</w:t>
      </w:r>
    </w:p>
    <w:p w14:paraId="3DAE5E62"/>
    <w:sectPr>
      <w:pgSz w:w="11906" w:h="16838"/>
      <w:pgMar w:top="1134" w:right="1800" w:bottom="56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Symbol">
    <w:panose1 w:val="05050102010706020507"/>
    <w:charset w:val="00"/>
    <w:family w:val="auto"/>
    <w:pitch w:val="default"/>
    <w:sig w:usb0="00000000" w:usb1="00000000" w:usb2="00000000" w:usb3="00000000" w:csb0="80000000" w:csb1="0000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国标黑体">
    <w:altName w:val="黑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方正仿宋_GBK">
    <w:altName w:val="微软雅黑"/>
    <w:panose1 w:val="00000000000000000000"/>
    <w:charset w:val="00"/>
    <w:family w:val="auto"/>
    <w:pitch w:val="default"/>
    <w:sig w:usb0="00000000" w:usb1="00000000" w:usb2="00000000" w:usb3="00000000" w:csb0="00000000" w:csb1="00000000"/>
  </w:font>
  <w:font w:name="CESI仿宋-GB2312">
    <w:altName w:val="仿宋"/>
    <w:panose1 w:val="00000000000000000000"/>
    <w:charset w:val="00"/>
    <w:family w:val="auto"/>
    <w:pitch w:val="default"/>
    <w:sig w:usb0="00000000" w:usb1="00000000" w:usb2="00000000" w:usb3="00000000" w:csb0="00000000" w:csb1="00000000"/>
  </w:font>
  <w:font w:name="方正书宋简体">
    <w:altName w:val="宋体"/>
    <w:panose1 w:val="00000000000000000000"/>
    <w:charset w:val="00"/>
    <w:family w:val="auto"/>
    <w:pitch w:val="default"/>
    <w:sig w:usb0="00000000" w:usb1="00000000" w:usb2="00000000" w:usb3="00000000" w:csb0="00000000"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楷体简体">
    <w:altName w:val="宋体"/>
    <w:panose1 w:val="00000000000000000000"/>
    <w:charset w:val="00"/>
    <w:family w:val="auto"/>
    <w:pitch w:val="default"/>
    <w:sig w:usb0="00000000" w:usb1="00000000" w:usb2="00000000" w:usb3="00000000" w:csb0="00000000" w:csb1="00000000"/>
  </w:font>
  <w:font w:name="NEU-BZ">
    <w:altName w:val="Segoe Print"/>
    <w:panose1 w:val="00000000000000000000"/>
    <w:charset w:val="00"/>
    <w:family w:val="auto"/>
    <w:pitch w:val="default"/>
    <w:sig w:usb0="00000000" w:usb1="00000000" w:usb2="00000000" w:usb3="00000000" w:csb0="00000000" w:csb1="00000000"/>
  </w:font>
  <w:font w:name="Microsoft YaHei UI">
    <w:panose1 w:val="020B0503020204020204"/>
    <w:charset w:val="86"/>
    <w:family w:val="auto"/>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方正楷体_GBK">
    <w:altName w:val="微软雅黑"/>
    <w:panose1 w:val="00000000000000000000"/>
    <w:charset w:val="00"/>
    <w:family w:val="auto"/>
    <w:pitch w:val="default"/>
    <w:sig w:usb0="00000000" w:usb1="00000000" w:usb2="00000000" w:usb3="00000000" w:csb0="00000000" w:csb1="00000000"/>
  </w:font>
  <w:font w:name="方正黑体_GBK">
    <w:altName w:val="微软雅黑"/>
    <w:panose1 w:val="00000000000000000000"/>
    <w:charset w:val="00"/>
    <w:family w:val="auto"/>
    <w:pitch w:val="default"/>
    <w:sig w:usb0="00000000" w:usb1="00000000" w:usb2="00000000" w:usb3="00000000" w:csb0="00000000" w:csb1="00000000"/>
  </w:font>
  <w:font w:name="方正仿宋简体">
    <w:altName w:val="微软雅黑"/>
    <w:panose1 w:val="00000000000000000000"/>
    <w:charset w:val="00"/>
    <w:family w:val="auto"/>
    <w:pitch w:val="default"/>
    <w:sig w:usb0="00000000" w:usb1="00000000" w:usb2="00000000" w:usb3="00000000" w:csb0="00000000" w:csb1="00000000"/>
  </w:font>
  <w:font w:name="socialshare">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C5E9C"/>
    <w:rsid w:val="00BA20EE"/>
    <w:rsid w:val="012670EA"/>
    <w:rsid w:val="018D3D60"/>
    <w:rsid w:val="01EC0334"/>
    <w:rsid w:val="02AD02CA"/>
    <w:rsid w:val="02DD638C"/>
    <w:rsid w:val="02FB7F22"/>
    <w:rsid w:val="038D51FF"/>
    <w:rsid w:val="03AC6ED2"/>
    <w:rsid w:val="03D24384"/>
    <w:rsid w:val="062F259D"/>
    <w:rsid w:val="06531996"/>
    <w:rsid w:val="068E5516"/>
    <w:rsid w:val="06D174C6"/>
    <w:rsid w:val="06D67170"/>
    <w:rsid w:val="093B1BA0"/>
    <w:rsid w:val="09641AE7"/>
    <w:rsid w:val="098350DA"/>
    <w:rsid w:val="0A1A460D"/>
    <w:rsid w:val="0AFB5144"/>
    <w:rsid w:val="0B925A78"/>
    <w:rsid w:val="0C61041B"/>
    <w:rsid w:val="0C945048"/>
    <w:rsid w:val="0CA21D1B"/>
    <w:rsid w:val="0CE54E13"/>
    <w:rsid w:val="0CF90BBE"/>
    <w:rsid w:val="0D366907"/>
    <w:rsid w:val="0D4479D1"/>
    <w:rsid w:val="0EB3359B"/>
    <w:rsid w:val="0EB9334C"/>
    <w:rsid w:val="0EC35F79"/>
    <w:rsid w:val="0F4C1BD5"/>
    <w:rsid w:val="0F6265F7"/>
    <w:rsid w:val="10343BF8"/>
    <w:rsid w:val="1097590F"/>
    <w:rsid w:val="10AC2280"/>
    <w:rsid w:val="11146F15"/>
    <w:rsid w:val="137D3BAA"/>
    <w:rsid w:val="13875DCF"/>
    <w:rsid w:val="14661880"/>
    <w:rsid w:val="147A7DA1"/>
    <w:rsid w:val="158F27E5"/>
    <w:rsid w:val="159132EC"/>
    <w:rsid w:val="15BC6B1D"/>
    <w:rsid w:val="15CD32F1"/>
    <w:rsid w:val="15EE5FD1"/>
    <w:rsid w:val="163273DD"/>
    <w:rsid w:val="163F2833"/>
    <w:rsid w:val="16B8213B"/>
    <w:rsid w:val="16F5513D"/>
    <w:rsid w:val="16FA2753"/>
    <w:rsid w:val="17254CF2"/>
    <w:rsid w:val="18E84F59"/>
    <w:rsid w:val="19137AFC"/>
    <w:rsid w:val="19A736E7"/>
    <w:rsid w:val="19DB4ABE"/>
    <w:rsid w:val="1A255BE2"/>
    <w:rsid w:val="1A393593"/>
    <w:rsid w:val="1AB07CF9"/>
    <w:rsid w:val="1ABA46D4"/>
    <w:rsid w:val="1B865A81"/>
    <w:rsid w:val="1C32265E"/>
    <w:rsid w:val="1D506AAD"/>
    <w:rsid w:val="1D57445C"/>
    <w:rsid w:val="1E472722"/>
    <w:rsid w:val="1FB77434"/>
    <w:rsid w:val="20A23C64"/>
    <w:rsid w:val="21DD39D2"/>
    <w:rsid w:val="22EB5BA6"/>
    <w:rsid w:val="23867750"/>
    <w:rsid w:val="24370EDB"/>
    <w:rsid w:val="24482D50"/>
    <w:rsid w:val="24941A06"/>
    <w:rsid w:val="251470D6"/>
    <w:rsid w:val="256040C9"/>
    <w:rsid w:val="259D531E"/>
    <w:rsid w:val="26747E2C"/>
    <w:rsid w:val="26887965"/>
    <w:rsid w:val="26B81FB4"/>
    <w:rsid w:val="27075144"/>
    <w:rsid w:val="27292135"/>
    <w:rsid w:val="27370D62"/>
    <w:rsid w:val="27710059"/>
    <w:rsid w:val="283D06F2"/>
    <w:rsid w:val="28B4406A"/>
    <w:rsid w:val="299A1538"/>
    <w:rsid w:val="2A93327A"/>
    <w:rsid w:val="2B4D6E9E"/>
    <w:rsid w:val="2B7E174D"/>
    <w:rsid w:val="2C163734"/>
    <w:rsid w:val="2C736F25"/>
    <w:rsid w:val="2C810584"/>
    <w:rsid w:val="2CED75B6"/>
    <w:rsid w:val="2D393B7E"/>
    <w:rsid w:val="2D3A44A6"/>
    <w:rsid w:val="2DBD030B"/>
    <w:rsid w:val="2EE534AC"/>
    <w:rsid w:val="2EF91817"/>
    <w:rsid w:val="2F4607D4"/>
    <w:rsid w:val="2F630DBE"/>
    <w:rsid w:val="2F8A246F"/>
    <w:rsid w:val="30466CDD"/>
    <w:rsid w:val="30536D05"/>
    <w:rsid w:val="30805FDB"/>
    <w:rsid w:val="30C0049C"/>
    <w:rsid w:val="314D19A6"/>
    <w:rsid w:val="319F5F79"/>
    <w:rsid w:val="323E5792"/>
    <w:rsid w:val="32BD2B5B"/>
    <w:rsid w:val="330E33B7"/>
    <w:rsid w:val="33436EB8"/>
    <w:rsid w:val="33997134"/>
    <w:rsid w:val="3466686B"/>
    <w:rsid w:val="34796A0C"/>
    <w:rsid w:val="348966C7"/>
    <w:rsid w:val="34A20F2B"/>
    <w:rsid w:val="35466E38"/>
    <w:rsid w:val="35496928"/>
    <w:rsid w:val="355611CB"/>
    <w:rsid w:val="36AC4A51"/>
    <w:rsid w:val="386231EB"/>
    <w:rsid w:val="387D5266"/>
    <w:rsid w:val="388F0AF6"/>
    <w:rsid w:val="39396CB4"/>
    <w:rsid w:val="39537D75"/>
    <w:rsid w:val="3A125E82"/>
    <w:rsid w:val="3B714E2B"/>
    <w:rsid w:val="3B746A80"/>
    <w:rsid w:val="3B8406BA"/>
    <w:rsid w:val="3BDC7DF9"/>
    <w:rsid w:val="3C0812EB"/>
    <w:rsid w:val="3C2E0626"/>
    <w:rsid w:val="3C511AE0"/>
    <w:rsid w:val="3D195E9A"/>
    <w:rsid w:val="3D2739F3"/>
    <w:rsid w:val="3D2F3F50"/>
    <w:rsid w:val="3DF77A50"/>
    <w:rsid w:val="3E1F0B6E"/>
    <w:rsid w:val="3EA846BF"/>
    <w:rsid w:val="3ED61E2E"/>
    <w:rsid w:val="3F5A007D"/>
    <w:rsid w:val="413E130B"/>
    <w:rsid w:val="418A27A2"/>
    <w:rsid w:val="41D610C1"/>
    <w:rsid w:val="425863FC"/>
    <w:rsid w:val="43337E91"/>
    <w:rsid w:val="43E21249"/>
    <w:rsid w:val="442E5667"/>
    <w:rsid w:val="448E2858"/>
    <w:rsid w:val="45062140"/>
    <w:rsid w:val="4510569C"/>
    <w:rsid w:val="45DD55BB"/>
    <w:rsid w:val="46AF3D06"/>
    <w:rsid w:val="471B10BB"/>
    <w:rsid w:val="472E4D4D"/>
    <w:rsid w:val="476A4F9D"/>
    <w:rsid w:val="479229E6"/>
    <w:rsid w:val="47E417D6"/>
    <w:rsid w:val="485458B8"/>
    <w:rsid w:val="486B1321"/>
    <w:rsid w:val="493A25D2"/>
    <w:rsid w:val="49843F7B"/>
    <w:rsid w:val="4AEF7F29"/>
    <w:rsid w:val="4AFF7D5D"/>
    <w:rsid w:val="4BBA1ED6"/>
    <w:rsid w:val="4C851977"/>
    <w:rsid w:val="4CDF1BF4"/>
    <w:rsid w:val="4D072EF9"/>
    <w:rsid w:val="4DAB41CC"/>
    <w:rsid w:val="4DAE15C6"/>
    <w:rsid w:val="4E0F4940"/>
    <w:rsid w:val="50732FC1"/>
    <w:rsid w:val="515B3813"/>
    <w:rsid w:val="5192797B"/>
    <w:rsid w:val="525F18F2"/>
    <w:rsid w:val="527252B8"/>
    <w:rsid w:val="529C40E3"/>
    <w:rsid w:val="532512A0"/>
    <w:rsid w:val="533244A3"/>
    <w:rsid w:val="53BD469C"/>
    <w:rsid w:val="54DA20DF"/>
    <w:rsid w:val="54DE09E3"/>
    <w:rsid w:val="55191A1B"/>
    <w:rsid w:val="554B71F7"/>
    <w:rsid w:val="55750A77"/>
    <w:rsid w:val="55942202"/>
    <w:rsid w:val="56327239"/>
    <w:rsid w:val="5697709C"/>
    <w:rsid w:val="56E60023"/>
    <w:rsid w:val="5735449E"/>
    <w:rsid w:val="57490056"/>
    <w:rsid w:val="57D15936"/>
    <w:rsid w:val="58A27F7A"/>
    <w:rsid w:val="58A67D4C"/>
    <w:rsid w:val="58C223CA"/>
    <w:rsid w:val="59DD74BB"/>
    <w:rsid w:val="5B152557"/>
    <w:rsid w:val="5B5A771A"/>
    <w:rsid w:val="5B956D51"/>
    <w:rsid w:val="5C3D2493"/>
    <w:rsid w:val="5DCC7F73"/>
    <w:rsid w:val="5DCD7847"/>
    <w:rsid w:val="5DD13BCE"/>
    <w:rsid w:val="5DF319F8"/>
    <w:rsid w:val="5DF65F5E"/>
    <w:rsid w:val="5E7050CC"/>
    <w:rsid w:val="5E83130F"/>
    <w:rsid w:val="61A14183"/>
    <w:rsid w:val="621159BD"/>
    <w:rsid w:val="629628FD"/>
    <w:rsid w:val="62B17737"/>
    <w:rsid w:val="63196078"/>
    <w:rsid w:val="63861DC3"/>
    <w:rsid w:val="63DA6A02"/>
    <w:rsid w:val="63DE27AE"/>
    <w:rsid w:val="64D23995"/>
    <w:rsid w:val="651B533C"/>
    <w:rsid w:val="653D00DB"/>
    <w:rsid w:val="65905D2A"/>
    <w:rsid w:val="65D06126"/>
    <w:rsid w:val="6650370B"/>
    <w:rsid w:val="665D33C6"/>
    <w:rsid w:val="666A657B"/>
    <w:rsid w:val="6671682D"/>
    <w:rsid w:val="66DD4F9F"/>
    <w:rsid w:val="67786A75"/>
    <w:rsid w:val="69A33576"/>
    <w:rsid w:val="69A51678"/>
    <w:rsid w:val="69FF1589"/>
    <w:rsid w:val="6BFB7C75"/>
    <w:rsid w:val="6CC83FFB"/>
    <w:rsid w:val="6CE70955"/>
    <w:rsid w:val="6D5E27F6"/>
    <w:rsid w:val="6D852E0F"/>
    <w:rsid w:val="6DE22074"/>
    <w:rsid w:val="6E557B10"/>
    <w:rsid w:val="6F906926"/>
    <w:rsid w:val="6FC565D0"/>
    <w:rsid w:val="6FEF2E1E"/>
    <w:rsid w:val="702A0B29"/>
    <w:rsid w:val="70B7060E"/>
    <w:rsid w:val="71125845"/>
    <w:rsid w:val="71415CD4"/>
    <w:rsid w:val="7189187F"/>
    <w:rsid w:val="727B566C"/>
    <w:rsid w:val="72EB53D2"/>
    <w:rsid w:val="73C13552"/>
    <w:rsid w:val="74437EE2"/>
    <w:rsid w:val="74B405F7"/>
    <w:rsid w:val="754D1167"/>
    <w:rsid w:val="7564792E"/>
    <w:rsid w:val="75C94940"/>
    <w:rsid w:val="76B4739E"/>
    <w:rsid w:val="76E13B0F"/>
    <w:rsid w:val="789222E1"/>
    <w:rsid w:val="79AD2E98"/>
    <w:rsid w:val="79F006ED"/>
    <w:rsid w:val="7AC73B44"/>
    <w:rsid w:val="7B04113C"/>
    <w:rsid w:val="7BAD5E27"/>
    <w:rsid w:val="7BEC1388"/>
    <w:rsid w:val="7C975798"/>
    <w:rsid w:val="7CD42548"/>
    <w:rsid w:val="7D1666BD"/>
    <w:rsid w:val="7E5A4CCF"/>
    <w:rsid w:val="7F791962"/>
    <w:rsid w:val="7FA73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6">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7">
    <w:name w:val="Normal (Web)"/>
    <w:basedOn w:val="1"/>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character" w:styleId="11">
    <w:name w:val="Emphasis"/>
    <w:basedOn w:val="9"/>
    <w:qFormat/>
    <w:uiPriority w:val="0"/>
    <w:rPr>
      <w:i/>
    </w:rPr>
  </w:style>
  <w:style w:type="character" w:styleId="12">
    <w:name w:val="Hyperlink"/>
    <w:basedOn w:val="9"/>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685</Words>
  <Characters>685</Characters>
  <Lines>0</Lines>
  <Paragraphs>0</Paragraphs>
  <TotalTime>22</TotalTime>
  <ScaleCrop>false</ScaleCrop>
  <LinksUpToDate>false</LinksUpToDate>
  <CharactersWithSpaces>692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2024-11-30T02:40:00Z</dcterms:created>
  <dc:creator>Administrator</dc:creator>
  <cp:lastModifiedBy>Administrator</cp:lastModifiedBy>
  <dcterms:modified xsi:type="dcterms:W3CDTF">2024-11-30T06:05:50Z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57B74D47DE2741038182BDA8E96E8A3D_13</vt:lpwstr>
  </property>
</Properties>
</file>