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baseline"/>
        <w:rPr>
          <w:rFonts w:hint="eastAsia" w:ascii="仿宋_GB2312" w:hAnsi="新宋体"/>
          <w:b/>
          <w:sz w:val="44"/>
          <w:szCs w:val="44"/>
          <w:shd w:val="clear" w:color="auto" w:fill="FFFFFF"/>
        </w:rPr>
      </w:pPr>
      <w:r>
        <w:rPr>
          <w:rFonts w:hint="eastAsia" w:ascii="仿宋_GB2312" w:hAnsi="新宋体"/>
          <w:b/>
          <w:sz w:val="44"/>
          <w:szCs w:val="44"/>
          <w:shd w:val="clear" w:color="auto" w:fill="FFFFFF"/>
          <w:lang w:eastAsia="zh-CN"/>
        </w:rPr>
        <w:t>大祥区</w:t>
      </w:r>
      <w:r>
        <w:rPr>
          <w:rFonts w:hint="eastAsia" w:ascii="仿宋_GB2312" w:hAnsi="新宋体"/>
          <w:b/>
          <w:sz w:val="44"/>
          <w:szCs w:val="44"/>
          <w:shd w:val="clear" w:color="auto" w:fill="FFFFFF"/>
        </w:rPr>
        <w:t>蔡锷乡人民政府2020年度部门整体支出绩效评估报告</w:t>
      </w:r>
    </w:p>
    <w:p>
      <w:pPr>
        <w:spacing w:line="560" w:lineRule="exact"/>
        <w:jc w:val="center"/>
        <w:textAlignment w:val="baseline"/>
        <w:rPr>
          <w:rFonts w:hint="eastAsia" w:ascii="仿宋_GB2312" w:hAnsi="新宋体"/>
          <w:b/>
          <w:sz w:val="44"/>
          <w:szCs w:val="44"/>
          <w:shd w:val="clear" w:color="auto" w:fill="FFFFFF"/>
        </w:rPr>
      </w:pPr>
    </w:p>
    <w:p>
      <w:pPr>
        <w:spacing w:line="56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本部门按要求对2020年部门整体支出开展绩效自评，从评价情况来看我乡2020年度整体支出绩效目标自评良好。</w:t>
      </w:r>
    </w:p>
    <w:p>
      <w:pPr>
        <w:spacing w:line="560" w:lineRule="exact"/>
        <w:ind w:firstLine="643" w:firstLineChars="200"/>
        <w:textAlignment w:val="baseline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一、</w:t>
      </w:r>
      <w:r>
        <w:rPr>
          <w:rFonts w:hint="eastAsia" w:ascii="仿宋" w:hAnsi="仿宋" w:eastAsia="仿宋"/>
          <w:b/>
          <w:bCs/>
          <w:sz w:val="32"/>
          <w:szCs w:val="32"/>
        </w:rPr>
        <w:t>项目绩效目标完成情况如下：</w:t>
      </w:r>
    </w:p>
    <w:p>
      <w:pPr>
        <w:spacing w:line="560" w:lineRule="exact"/>
        <w:ind w:firstLine="422" w:firstLineChars="200"/>
        <w:textAlignment w:val="baseline"/>
        <w:rPr>
          <w:rFonts w:ascii="仿宋_GB2312" w:hAnsi="新宋体"/>
          <w:b/>
          <w:szCs w:val="32"/>
          <w:shd w:val="clear" w:color="auto" w:fill="FFFFFF"/>
        </w:rPr>
      </w:pPr>
      <w:r>
        <w:rPr>
          <w:rFonts w:hint="eastAsia" w:ascii="仿宋_GB2312" w:hAnsi="新宋体"/>
          <w:b/>
          <w:szCs w:val="32"/>
          <w:shd w:val="clear" w:color="auto" w:fill="FFFFFF"/>
        </w:rPr>
        <w:t>（一）、</w:t>
      </w:r>
      <w:r>
        <w:rPr>
          <w:rFonts w:hint="eastAsia" w:eastAsia="仿宋_GB2312"/>
          <w:b/>
          <w:sz w:val="32"/>
          <w:szCs w:val="32"/>
        </w:rPr>
        <w:t xml:space="preserve"> 扎实做好“六稳”工作，全面落实“六保”任务</w:t>
      </w:r>
    </w:p>
    <w:p>
      <w:pPr>
        <w:spacing w:line="560" w:lineRule="exact"/>
        <w:ind w:firstLine="640" w:firstLineChars="200"/>
        <w:textAlignment w:val="baseline"/>
        <w:rPr>
          <w:rFonts w:ascii="仿宋_GB2312" w:hAnsi="新宋体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</w:rPr>
        <w:t>今年以来，我乡以习近平新时代中国特色社会主义思想为指导，增强“四个意识”、坚定“四个自信”、做到“两个维护”，坚持以脱贫攻坚统揽经济社会发展全局，紧扣全面建成小康社会目标任务，统筹推进疫情防控和经济社会发展工作，在疫情防控常态化前提下，坚持稳中求进工作总基调，圆满完成按时高质量打赢脱贫攻坚战和“十三五”规划收官。提高财政收入质量，为经济发展提供保障；在日常行政事业运行中，加强工资福利支出管理，确保及时足额兑现；加强政府机关管理，保障机关正常运转支出；保障村党委组织和村民委员会正常运转支出。关注民生，建立覆盖全乡的新型农村合作医疗、大病救助、低保、捐资助学等社会保障体系逐步健全，新农合参保率达到99%以上，贫困户新农合参保率达100%。积极做好“特困供养”工作，发放临时救助85万元，缓解了困难家庭的燃眉之急，加强对敬老院和分散居住“五保”老人的管理，逐步改善“五保户”的居住条件，完善医疗费报账制度，让他们能够安度晚年。确保全乡经济平稳发展，社会和谐稳定，生态环境良好，民生明显改善，人民安居乐业，各项社会事业同步共进。</w:t>
      </w: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（二）、按时高质量、高成色打赢脱贫攻坚战，脱贫攻坚成效明显。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们按照习近平总书记“脱贫攻坚工作要实、成色要足”的总要求，以“两不愁三保障一安全”为主抓手，认真开展脱贫攻坚领域督查反馈问题的整改工作，确保决战决胜脱贫攻坚，进一步夯实基础、巩固成果，群众满意度达到了100%。在教育、住房、医疗保障等方面加大投入，全面实现在现行标准下农村贫困人全部脱贫，实现了全乡社会稳定和谐、经济持续发展的目标。</w:t>
      </w: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（三）、强化安全生产，提升综治水平，维护社会稳定。</w:t>
      </w:r>
    </w:p>
    <w:p>
      <w:pPr>
        <w:shd w:val="solid" w:color="FFFFFF" w:fill="auto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1、新冠肺炎疫情防控工作。2020年全国发生新冠疫情，疫情就是命令，我乡严格按照上级部署安排，通过地毯式排查、包保式监管、规范化防守、全方位消杀、常态化宣传措施，确保了人民群众安全健康。</w:t>
      </w:r>
    </w:p>
    <w:p>
      <w:pPr>
        <w:shd w:val="solid" w:color="FFFFFF" w:fill="auto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安全生产常抓不懈。始终坚持“安全第一、预防为主“的方针，积极开展安全生产专项整治工作，健全和落实安全生产责任制，深入开展“查隐患、抓整改、防反弹”的活动，突出抓好非煤矿山、交通运输、危险化学品及烟花爆竹、用火用电等方面的安全隐患排查和整治，积极开展学校、医院消防应急处置演练，通过发放消防应急小手册，全面增强群众安全用火、用电和自救互救意识。加强烟花爆竹经营规范化管理，严格落实烟花爆竹贮放条件、数量等规定，全乡所有烟花爆竹经营网点都实行了领导干部包干责任制。联合公安、应急等部门对全乡境内非法采、洗锰矿行为进行严肃打击，杜绝了非法采、洗锰矿的行为。同时，我们还对部分矿点尾砂坝进行夯实加固，采取设置副坝、开设排水渠、恢复植被、设置警示牌等措施，进一步巩固了非法采锰整治成果，有效防止了地质灾害事故的发生,滥采乱挖行为得到控制。加大了对食品、药品、畜牧水产等方面的安全卫生监管力度，有效地遏制了重大安全事故的发生。</w:t>
      </w:r>
    </w:p>
    <w:p>
      <w:pPr>
        <w:spacing w:line="56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3、强化社会综合治理工作。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（1）、是健全机构，强化调解能力。以“抓基层、打基础、化矛盾”为目标，以 “一二三四五”群众工作机制为载体，完善乡调解委、村调解委、组调解小组三级人民调解网络，形成调解合力，立足于“抓小、抓早、抓苗头”，把矛盾纠纷调处工作的重点放在抓基层落实上，筑牢第一道防线，力求做到“家庭琐事不出户、邻里纠纷不出组、小事不出村、大事不出乡，矛盾不上交”的和谐局面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、社会安全稳定工作。一是充分利用广播、标语、横幅、宣传栏等形式，广泛深入开展《禁毒法》和“6.26国际禁毒日”宣传教育月等活动，发放禁毒宣传资料8300余份，受教育群众达9000余人，人民群众的禁毒、拒毒、防毒意识进一步提高。二是落实帮教措施和志愿者队伍，对社区矫正对象实行制度化管理，及时掌握思想动态，及时帮助矫正错误，实行一人一档，适时进行分级管理，有针对性的采取矫正措施，预防和减少重新犯罪。严格落实帮教管控措施，建立吸毒人员一人一档制度,充分发挥网格化管理功效，保持对外流贩毒活动零容忍的严打高压态势。三是按照“有黑扫黑、有恶除恶、有乱治乱”的整治方针,忠实履行职责，高举严打利剑，始终保持对各类违法犯罪活动的高压态势，始终坚持对突出治安乱源、治安问题的综合施策、全面整治。四是抓好社会风险管控。坚决按照习近平总书记关于防范化解政府性债务风险重要讲话精神、中央金融工作会议精神、省委、市委、市政府、区委、区政府的要求,结合实际，开展政府债务清理核查、严厉打击非法集资、高息揽储等违法行为。截至目前，我乡未发生一起非法集资、高息揽储等案例。</w:t>
      </w: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（四）、协同发力，聚焦推动乡村振兴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1</w:t>
      </w:r>
      <w:r>
        <w:rPr>
          <w:rFonts w:hint="eastAsia" w:eastAsia="仿宋_GB2312"/>
          <w:sz w:val="32"/>
          <w:szCs w:val="32"/>
        </w:rPr>
        <w:t>、以党建引领为抓手，基层战斗堡垒进一步巩固。乡党委坚持全面落实“两个责任”，进一步建强村级党组织，集中治理“怕、慢、假、庸、散”等五类突出问题，让不担当、不作为、慢作为、乱作为等形式主义、官僚主义无处藏身，有效运用监督执纪的四种形态，强化广大干部的责任心、事业心，基层战斗堡垒得到进一步巩固提升。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2、积极推动农业振兴。我乡始终把基础设施建设放在优先发展的战略地位，坚持以改善农业基础设施条件、增加农民收入为突破口，狠抓农村道路建设，全乡通乡、通村道路网络基本形成。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积极推动文化振兴。以创建文明城市为抓手，完善宣传栏、图书室等硬件设施，邀请市委宣讲团上课1堂、红星讲习所开课4次、道德讲堂开讲26次，送电影下乡192次，在中小学上法制教育课16堂、观看爱国主义教育影片10场，推动全乡精神文明建设再上新台阶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积极推动产业振兴。围绕蔡锷故里文化博览园开园工作，蔡锷乡举全乡之力顺利完成了蔡檀路排和段3.7公里提质改造工程，将水泥马路全部换成草砂马路，改善了进出蔡锷故里文化博览的出行条件，对蔡锷村39户进行立面改造工程，清理、清运蔡锷村马家院子、夏家院子等17个院落垃圾200吨，进一步优化了蔡锷故里文化博览园周边环境，实现了9月28日实现开园迎客的目标，逐步实现通过发展第三产业带动第一产业的良性循环。</w:t>
      </w:r>
    </w:p>
    <w:p>
      <w:pPr>
        <w:spacing w:line="56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积极推进环保整治，打造宜居新蔡锷。一是以美丽乡村示范点建设为突破口，把农村人居环境整治工作推向新高潮，二是全面落实河长制，做好河溪沟渠疏浚工作，全乡水质不断改良，天蓝水绿的目标得以实现。三是S231环境整治工作。拆除S231沿线空心房86栋，20664平方米，清理沿线杂草8公里，抛撒花种300公斤，竹篱笆5000米，清理清运垃圾1000吨，S231沿线环境大为改观。四是厕所革命。始终把农村改厕工作做为推动乡村振兴的有效载体，全乡上下齐心协心，投入40万元，参加改厕群众320户，完成标准化厕所改造、新建320座，面积3185.5平米，全年任务完成率100%，合格率达100%，通过厕所革命，过往“不堪入目、难以下脚”的现象一去不复返，逐步升级改造为兼具卫生整理、休息的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宋体" w:hAnsi="宋体"/>
          <w:b/>
          <w:color w:val="auto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宋体" w:hAnsi="宋体"/>
          <w:b/>
          <w:color w:val="auto"/>
          <w:kern w:val="0"/>
          <w:sz w:val="32"/>
          <w:szCs w:val="32"/>
          <w:highlight w:val="white"/>
          <w:lang w:val="en-US" w:eastAsia="zh-CN"/>
        </w:rPr>
        <w:t>二、</w:t>
      </w:r>
      <w:r>
        <w:rPr>
          <w:rFonts w:hint="eastAsia" w:ascii="宋体" w:hAnsi="宋体"/>
          <w:b/>
          <w:color w:val="auto"/>
          <w:kern w:val="0"/>
          <w:sz w:val="32"/>
          <w:szCs w:val="32"/>
          <w:highlight w:val="white"/>
          <w:lang w:val="en-US"/>
        </w:rPr>
        <w:t>部门整体支出绩效评价存在的问题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1、预算编制不够细化。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2、预算完成率有待提高。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宋体" w:hAnsi="宋体"/>
          <w:b/>
          <w:color w:val="auto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宋体" w:hAnsi="宋体"/>
          <w:b/>
          <w:color w:val="auto"/>
          <w:kern w:val="0"/>
          <w:sz w:val="32"/>
          <w:szCs w:val="32"/>
          <w:highlight w:val="white"/>
          <w:lang w:val="en-US" w:eastAsia="zh-CN"/>
        </w:rPr>
        <w:t>三、</w:t>
      </w:r>
      <w:r>
        <w:rPr>
          <w:rFonts w:hint="eastAsia" w:ascii="宋体" w:hAnsi="宋体"/>
          <w:b/>
          <w:color w:val="auto"/>
          <w:kern w:val="0"/>
          <w:sz w:val="32"/>
          <w:szCs w:val="32"/>
          <w:highlight w:val="white"/>
          <w:lang w:val="en-US"/>
        </w:rPr>
        <w:t>部门整体支出绩效评价提出的改进措施和建议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1、细化预算管理，提升预算编制质量，提高资金使用效益。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2、规范各项支出，严格按照批复执行预算。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3、规范制度执行，确保资产资金安全。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80"/>
    <w:rsid w:val="00C56180"/>
    <w:rsid w:val="00F011D6"/>
    <w:rsid w:val="349B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433</Words>
  <Characters>2469</Characters>
  <Lines>20</Lines>
  <Paragraphs>5</Paragraphs>
  <TotalTime>0</TotalTime>
  <ScaleCrop>false</ScaleCrop>
  <LinksUpToDate>false</LinksUpToDate>
  <CharactersWithSpaces>2897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2021-09-24T02:48:00Z</dcterms:created>
  <dc:creator>xb21cn</dc:creator>
  <cp:lastModifiedBy>舍  得</cp:lastModifiedBy>
  <dcterms:modified xsi:type="dcterms:W3CDTF">2021-09-24T07:31:31Z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403FBFD1AD7D4C59BCB386D75F69AB8E</vt:lpwstr>
  </property>
</Properties>
</file>