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关于预算绩效管理工作情况的说明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2020年，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大祥区</w:t>
      </w:r>
      <w:r>
        <w:rPr>
          <w:rFonts w:hint="eastAsia" w:ascii="仿宋" w:hAnsi="仿宋" w:eastAsia="仿宋" w:cs="仿宋"/>
          <w:sz w:val="32"/>
          <w:szCs w:val="32"/>
        </w:rPr>
        <w:t>财政认真贯彻落实党的十九大和十九届二中、三中、四中、五中全会精神，按照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政府关于全面实施预算绩效管理的决策部署，加快建立全方位、全过程、全覆盖的预算绩效管理体系。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一是加强制度建设。</w:t>
      </w:r>
      <w:r>
        <w:rPr>
          <w:rFonts w:hint="eastAsia" w:ascii="仿宋" w:hAnsi="仿宋" w:eastAsia="仿宋" w:cs="仿宋"/>
          <w:sz w:val="32"/>
          <w:szCs w:val="32"/>
        </w:rPr>
        <w:t>着手建立符合我区实际、科学规范、便于操作的预算绩效管理制度体系，健全预算绩效管理运行机制，建立规范的预算绩效管理工作流程，努力做到分工合理、职责明确、责权对等、简便易行、规范高效。一是“顶层设计”预算绩效管理规划。区政府印发了《关于全面推进预算绩效管理的意见》。《意见》明确了我区预算绩效管理的总体目标，设定了主要任务，强化了保障措施，是指导我区预算绩效管理的重要纲领性文件；二是建立健全预算绩效管理制度。相继印发了《大祥区预算绩效管理操作规程（试行）》、《大祥区财政局关于编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年项目预算绩效目标的通知》、《大祥区财政局关于成立预算绩效管理工作领导小组的通知》、《大祥区财政局关于开展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年部门预算整体支出绩效和专项资金目标管理的通知》、《关于开展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年度区级财政资金绩效评价工作的通知》、《关于做好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年区直单位预算绩效目标管理工作的通知》；制定了《关于全面实施预算绩效管理的贯彻落实意见》、《绩效评价共性指标体系框架》和《绩效评价结果反馈意见函》、《绩效目标申报表》等系列文本。在制度上保证预算绩效管理措施有力，工作程序规范、部门职责明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二是认真开展预算绩效目标管理工作。</w:t>
      </w:r>
      <w:r>
        <w:rPr>
          <w:rFonts w:hint="eastAsia" w:ascii="仿宋" w:hAnsi="仿宋" w:eastAsia="仿宋" w:cs="仿宋"/>
          <w:sz w:val="32"/>
          <w:szCs w:val="32"/>
        </w:rPr>
        <w:t>为充分发挥财政职能作用，规范预算管理，强化资金监管，提高财政资金使用效益，我区加强财政支出绩效目标管理，要求各区直部门单位结合部门预算做好财政资金绩效目标申报。一是拓宽绩效目标管理的覆盖面，区直单位对纳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年部门预算的单位整体支出和区本级预算安排金额在200万元以上的专项资金使用申报绩效目标;扶贫资金使用绩效目标申报实行全覆盖，申报范围包括财政专项扶贫资金，涉及资金1686万元，12个单位，212个项目,所有扶贫资金绩效目标按上级要求进行分类和打捆，并全部录入财政扶贫资金动态监控系统。财政部门对各单位的申报的绩效目标进行审核确认，绩效目标不符合要求的项目支出，预算不予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三是创新开展绩效运行跟踪监控管理。</w:t>
      </w:r>
      <w:r>
        <w:rPr>
          <w:rFonts w:hint="eastAsia" w:ascii="仿宋" w:hAnsi="仿宋" w:eastAsia="仿宋" w:cs="仿宋"/>
          <w:sz w:val="32"/>
          <w:szCs w:val="32"/>
        </w:rPr>
        <w:t>一是实行软件预警。结合实际需要，根据设计的指标体系和管理要求，与用友公司联合开发了一套乡镇财政支出绩效评价应用软件，与目前使用的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“乡财区管”财务核算软件数据进行共享。</w:t>
      </w:r>
      <w:r>
        <w:rPr>
          <w:rFonts w:hint="eastAsia" w:ascii="仿宋" w:hAnsi="仿宋" w:eastAsia="仿宋" w:cs="仿宋"/>
          <w:sz w:val="32"/>
          <w:szCs w:val="32"/>
        </w:rPr>
        <w:t>通过财务核算软件，将绩效评价指标、评价材料进行系统化处理，自动生成可比数据，自动实行信息警示，将监控结果划分为“绿色通道”、“ 黄色预警”、“红色警报” 三类。二是开展日常督查。区乡财局、国库股和归口专业股室等以预防为主、不断改进资金安全运行督查机制，定期不定期地对各乡镇财政和区直部门单位支出状况进行跟踪监督，发现问题及时提出整改意见，并责成整改到位。三是引入社会监督。引入社会监督机制,将财务公开，项目资金公示。及时将项目立项、资金来源、金额及项目的实施范围、责任人、受益人等情况进行公示，对公示中有异议的，予以一一核查，避免暗箱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四是进一步强化绩效评价结果应用。</w:t>
      </w:r>
      <w:r>
        <w:rPr>
          <w:rFonts w:hint="eastAsia" w:ascii="仿宋" w:hAnsi="仿宋" w:eastAsia="仿宋" w:cs="仿宋"/>
          <w:sz w:val="32"/>
          <w:szCs w:val="32"/>
        </w:rPr>
        <w:t>一是与专项资金分配相结合。运用评价结果来突出政策导向，以绩效为核心确定财政支持手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段、资金投向和数量。对专项资金使用规范、绩效显著的，在下年度安排预算时给予优先考虑；对专项资金使用不规范、绩效差的，督促改进，在下年度安排预算时从紧掌握，从而提高了资金分配的科学性，调动了单位管好用好财政资金的积极性。二是与干部提拔重用相结合。将预算绩效管理工作纳入各单位绩效文明考核范围，并与资金预算、拨付和干部使用直接挂勾，为政府决策提供合理、合规、有效的参考。三是与预算编制和预算执行相结合。及时将支出绩效评价结果报送区乡人大、政府及有关部门作决策参考，查找预算编制中存在的问题，进一步加强和规范部门预算，改进财政预算编制，促进预算编制科学化精细化管理，进一步提高资金使用效益，规范财政收支管理。四是评价结果向社会公开。各单位将绩效评价结果在政府网站公开，自觉接受社会监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2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2022-08-25T01:51:41Z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