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4" w:firstLineChars="100"/>
        <w:jc w:val="center"/>
        <w:rPr>
          <w:rFonts w:hint="eastAsia" w:ascii="黑体" w:hAnsi="黑体" w:eastAsia="黑体" w:cs="黑体"/>
          <w:b/>
          <w:bCs/>
          <w:color w:val="000000" w:themeColor="text1"/>
          <w:w w:val="98"/>
          <w:sz w:val="40"/>
          <w:szCs w:val="40"/>
          <w:lang w:val="en-US" w:eastAsia="zh-CN"/>
          <w14:textFill>
            <w14:solidFill>
              <w14:schemeClr w14:val="tx1"/>
            </w14:solidFill>
          </w14:textFill>
        </w:rPr>
      </w:pPr>
    </w:p>
    <w:p>
      <w:pPr>
        <w:ind w:firstLine="394" w:firstLineChars="100"/>
        <w:jc w:val="center"/>
        <w:rPr>
          <w:rFonts w:hint="eastAsia" w:ascii="黑体" w:hAnsi="黑体" w:eastAsia="黑体" w:cs="黑体"/>
          <w:b/>
          <w:bCs/>
          <w:color w:val="000000" w:themeColor="text1"/>
          <w:w w:val="98"/>
          <w:sz w:val="40"/>
          <w:szCs w:val="40"/>
          <w:lang w:val="en-US" w:eastAsia="zh-CN"/>
          <w14:textFill>
            <w14:solidFill>
              <w14:schemeClr w14:val="tx1"/>
            </w14:solidFill>
          </w14:textFill>
        </w:rPr>
      </w:pPr>
      <w:r>
        <w:rPr>
          <w:rFonts w:hint="eastAsia" w:ascii="黑体" w:hAnsi="黑体" w:eastAsia="黑体" w:cs="黑体"/>
          <w:b/>
          <w:bCs/>
          <w:color w:val="000000" w:themeColor="text1"/>
          <w:w w:val="98"/>
          <w:sz w:val="40"/>
          <w:szCs w:val="40"/>
          <w:lang w:val="en-US" w:eastAsia="zh-CN"/>
          <w14:textFill>
            <w14:solidFill>
              <w14:schemeClr w14:val="tx1"/>
            </w14:solidFill>
          </w14:textFill>
        </w:rPr>
        <w:t>大祥区2023年预算绩效绩效管理工作开展情况及2024年工作计划</w:t>
      </w:r>
    </w:p>
    <w:p>
      <w:pPr>
        <w:ind w:firstLine="640" w:firstLineChars="200"/>
        <w:rPr>
          <w:rFonts w:hint="eastAsia"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pPr>
    </w:p>
    <w:p>
      <w:pPr>
        <w:ind w:firstLine="640" w:firstLineChars="200"/>
        <w:rPr>
          <w:rFonts w:hint="eastAsia" w:ascii="仿宋" w:hAnsi="仿宋" w:eastAsia="仿宋"/>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2023年，在区委、区政府的正确领导和市财政局的关心和支持下，结合</w:t>
      </w:r>
      <w:r>
        <w:rPr>
          <w:rFonts w:hint="default"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《湖南省财政厅</w:t>
      </w:r>
      <w:r>
        <w:rPr>
          <w:rFonts w:hint="eastAsia"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绩效管理提升年</w:t>
      </w:r>
      <w:r>
        <w:rPr>
          <w:rFonts w:hint="eastAsia"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行动实施方案》</w:t>
      </w:r>
      <w:r>
        <w:rPr>
          <w:rFonts w:hint="eastAsia"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有关</w:t>
      </w:r>
      <w:r>
        <w:rPr>
          <w:rFonts w:hint="default"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工作要求</w:t>
      </w:r>
      <w:r>
        <w:rPr>
          <w:rFonts w:hint="eastAsia" w:ascii="Nimbus Roman No9 L" w:hAnsi="Nimbus Roman No9 L" w:eastAsia="仿宋_GB2312" w:cs="Nimbus Roman No9 L"/>
          <w:color w:val="000000" w:themeColor="text1"/>
          <w:sz w:val="32"/>
          <w:szCs w:val="32"/>
          <w:lang w:val="en-US" w:eastAsia="zh-CN"/>
          <w14:textFill>
            <w14:solidFill>
              <w14:schemeClr w14:val="tx1"/>
            </w14:solidFill>
          </w14:textFill>
        </w:rPr>
        <w:t>，我区</w:t>
      </w: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扎实推进“绩效管理提升年”行动，对预算绩效管理工作进行扩面提质，现将2023年度工作总结及2024年工作计划汇报如下：</w:t>
      </w:r>
    </w:p>
    <w:p>
      <w:pPr>
        <w:pStyle w:val="4"/>
        <w:numPr>
          <w:ilvl w:val="0"/>
          <w:numId w:val="1"/>
        </w:numP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pP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2023年工作开展情况</w:t>
      </w:r>
    </w:p>
    <w:p>
      <w:pPr>
        <w:bidi w:val="0"/>
        <w:ind w:firstLine="643" w:firstLineChars="200"/>
        <w:rPr>
          <w:rFonts w:hint="default" w:ascii="仿宋_GB2312" w:hAnsi="仿宋_GB2312" w:eastAsia="仿宋_GB2312" w:cs="仿宋_GB2312"/>
          <w:b w:val="0"/>
          <w:bCs w:val="0"/>
          <w:sz w:val="32"/>
          <w:szCs w:val="32"/>
          <w:lang w:val="en-US" w:eastAsia="zh-CN"/>
        </w:rPr>
      </w:pPr>
      <w:r>
        <w:rPr>
          <w:rFonts w:hint="eastAsia" w:ascii="仿宋" w:hAnsi="仿宋" w:eastAsia="仿宋"/>
          <w:b/>
          <w:bCs/>
          <w:color w:val="333333"/>
          <w:sz w:val="32"/>
          <w:szCs w:val="32"/>
          <w:shd w:val="clear" w:color="auto" w:fill="FFFFFF"/>
          <w:lang w:val="en-US" w:eastAsia="zh-CN"/>
        </w:rPr>
        <w:t>1</w:t>
      </w:r>
      <w:r>
        <w:rPr>
          <w:rFonts w:hint="eastAsia" w:ascii="仿宋_GB2312" w:hAnsi="仿宋_GB2312" w:eastAsia="仿宋_GB2312" w:cs="仿宋_GB2312"/>
          <w:b/>
          <w:bCs/>
          <w:sz w:val="32"/>
          <w:szCs w:val="32"/>
          <w:lang w:val="en-US" w:eastAsia="zh-CN"/>
        </w:rPr>
        <w:t>.预算单位绩效自评与财政部门重点评价双管齐下。</w:t>
      </w:r>
      <w:r>
        <w:rPr>
          <w:rFonts w:hint="eastAsia" w:ascii="仿宋_GB2312" w:hAnsi="仿宋_GB2312" w:eastAsia="仿宋_GB2312" w:cs="仿宋_GB2312"/>
          <w:b w:val="0"/>
          <w:bCs w:val="0"/>
          <w:kern w:val="2"/>
          <w:sz w:val="32"/>
          <w:szCs w:val="32"/>
          <w:lang w:val="en-US" w:eastAsia="zh-CN"/>
        </w:rPr>
        <w:t>今年，我局</w:t>
      </w:r>
      <w:r>
        <w:rPr>
          <w:rFonts w:hint="eastAsia" w:ascii="仿宋_GB2312" w:hAnsi="仿宋_GB2312" w:eastAsia="仿宋_GB2312" w:cs="仿宋_GB2312"/>
          <w:b w:val="0"/>
          <w:bCs w:val="0"/>
          <w:sz w:val="32"/>
          <w:szCs w:val="32"/>
          <w:lang w:val="en-US" w:eastAsia="zh-CN"/>
        </w:rPr>
        <w:t>印发《大祥区财政局关于开展区直预算部门2022年度部门整体绩效自评工作的通知》，组织全区127个预算单位进行部门整体绩效自评工作。为进一步提升绩效自评质量，提高财政资金使用效益,根据自评工作要求及我区实际，委托第三方机构组成评价组，在查阅自评表及相关资料的基础上，采取实地勘查与核实相结合的方式，我局着重抽选9个项目开展绩效评价，</w:t>
      </w:r>
      <w:r>
        <w:rPr>
          <w:rFonts w:hint="eastAsia" w:ascii="仿宋_GB2312" w:hAnsi="仿宋_GB2312" w:eastAsia="仿宋_GB2312" w:cs="仿宋_GB2312"/>
          <w:color w:val="auto"/>
          <w:sz w:val="32"/>
          <w:szCs w:val="32"/>
          <w:lang w:val="en-US" w:eastAsia="zh-CN"/>
        </w:rPr>
        <w:t>其中：专项债券项目2个，城乡居民基本医疗保险基金项目1个，政府购买服务项目1个，部门整体支出项目5个。项目涉及老旧小区改造、水环境治理、乡村振兴、城乡居民医疗基金等工作，覆盖面广、社会关注度高。项目绩效评价从业务、财务、效益三个指标内容进行分析，部门整体支出绩效评价从预算配置、预算管理、产出与效果和社会评价四个指标内容进行评价，并组织实施，最终得出评价分和等级。重点评价的9个项目，绩效评价结果评定等级为良好。</w:t>
      </w:r>
    </w:p>
    <w:p>
      <w:pPr>
        <w:keepNext w:val="0"/>
        <w:keepLines w:val="0"/>
        <w:pageBreakBefore w:val="0"/>
        <w:widowControl/>
        <w:kinsoku/>
        <w:wordWrap/>
        <w:overflowPunct/>
        <w:topLinePunct w:val="0"/>
        <w:autoSpaceDE/>
        <w:autoSpaceDN/>
        <w:bidi w:val="0"/>
        <w:adjustRightInd/>
        <w:snapToGrid/>
        <w:spacing w:beforeLines="0" w:afterLines="0" w:line="480" w:lineRule="auto"/>
        <w:ind w:firstLine="643" w:firstLineChars="200"/>
        <w:textAlignment w:val="auto"/>
        <w:rPr>
          <w:rFonts w:hint="eastAsia"/>
          <w:lang w:val="en-US" w:eastAsia="zh-CN"/>
        </w:rPr>
      </w:pPr>
      <w:r>
        <w:rPr>
          <w:rFonts w:hint="eastAsia" w:ascii="仿宋_GB2312" w:hAnsi="仿宋_GB2312" w:eastAsia="仿宋_GB2312" w:cs="仿宋_GB2312"/>
          <w:b/>
          <w:bCs/>
          <w:sz w:val="32"/>
          <w:szCs w:val="32"/>
          <w:lang w:val="en-US" w:eastAsia="zh-CN"/>
        </w:rPr>
        <w:t>2.纵深推进绩效评价结果应用。</w:t>
      </w:r>
      <w:r>
        <w:rPr>
          <w:rFonts w:hint="eastAsia" w:ascii="仿宋_GB2312" w:hAnsi="仿宋_GB2312" w:eastAsia="仿宋_GB2312" w:cs="仿宋_GB2312"/>
          <w:b w:val="0"/>
          <w:bCs w:val="0"/>
          <w:sz w:val="32"/>
          <w:szCs w:val="32"/>
          <w:lang w:val="en-US" w:eastAsia="zh-CN"/>
        </w:rPr>
        <w:t>一是注重绩效评价结果反馈整改。督促预算单位根据绩效评价报告所提出的存在问题及有关建议进行整改，制定整改方案、落实整改责任，并在30日内将整改落实情况报送我局绩效管理股室，确保建议有回应、问题有对策、整改有效果。二是与预算安排、考核、经济责任审计挂钩。根据我局印发的《大祥区区</w:t>
      </w:r>
      <w:r>
        <w:rPr>
          <w:rFonts w:hint="eastAsia" w:ascii="仿宋_GB2312" w:hAnsi="仿宋_GB2312" w:eastAsia="仿宋_GB2312" w:cs="仿宋_GB2312"/>
          <w:b w:val="0"/>
          <w:bCs w:val="0"/>
          <w:sz w:val="32"/>
          <w:szCs w:val="32"/>
          <w:lang w:val="zh-CN" w:eastAsia="zh-CN"/>
        </w:rPr>
        <w:t>级预算支出绩效评价结果应用管理</w:t>
      </w:r>
      <w:r>
        <w:rPr>
          <w:rFonts w:hint="eastAsia" w:ascii="仿宋_GB2312" w:hAnsi="仿宋_GB2312" w:eastAsia="仿宋_GB2312" w:cs="仿宋_GB2312"/>
          <w:b w:val="0"/>
          <w:bCs w:val="0"/>
          <w:sz w:val="32"/>
          <w:szCs w:val="32"/>
          <w:lang w:val="en-US" w:eastAsia="zh-CN"/>
        </w:rPr>
        <w:t>办</w:t>
      </w:r>
      <w:r>
        <w:rPr>
          <w:rFonts w:hint="eastAsia" w:ascii="仿宋_GB2312" w:hAnsi="仿宋_GB2312" w:eastAsia="仿宋_GB2312" w:cs="仿宋_GB2312"/>
          <w:b w:val="0"/>
          <w:bCs w:val="0"/>
          <w:sz w:val="32"/>
          <w:szCs w:val="32"/>
          <w:lang w:val="zh-CN" w:eastAsia="zh-CN"/>
        </w:rPr>
        <w:t>法》，</w:t>
      </w:r>
      <w:r>
        <w:rPr>
          <w:rFonts w:hint="eastAsia" w:ascii="仿宋" w:hAnsi="仿宋" w:eastAsia="仿宋" w:cs="仿宋"/>
          <w:color w:val="auto"/>
          <w:sz w:val="32"/>
          <w:szCs w:val="32"/>
          <w:lang w:val="zh-CN"/>
        </w:rPr>
        <w:t>区财政</w:t>
      </w:r>
      <w:r>
        <w:rPr>
          <w:rFonts w:hint="eastAsia" w:ascii="仿宋" w:hAnsi="仿宋" w:eastAsia="仿宋" w:cs="仿宋"/>
          <w:color w:val="auto"/>
          <w:sz w:val="32"/>
          <w:szCs w:val="32"/>
          <w:lang w:val="en-US" w:eastAsia="zh-CN"/>
        </w:rPr>
        <w:t>局</w:t>
      </w:r>
      <w:r>
        <w:rPr>
          <w:rFonts w:hint="eastAsia" w:ascii="仿宋" w:hAnsi="仿宋" w:eastAsia="仿宋" w:cs="仿宋"/>
          <w:color w:val="auto"/>
          <w:sz w:val="32"/>
          <w:szCs w:val="32"/>
          <w:lang w:val="zh-CN"/>
        </w:rPr>
        <w:t>和区级预算部门（单位）根据绩效评价结果评分或评级，在下年度预算安排时分别给予重点支持、优先保障、减少资金或整合项目、取消安排等处理。可将区级预算部门（单位）年度预算绩效管理情况考核结果抄送区委组织部和区审计</w:t>
      </w:r>
      <w:r>
        <w:rPr>
          <w:rFonts w:hint="eastAsia" w:ascii="仿宋" w:hAnsi="仿宋" w:eastAsia="仿宋" w:cs="仿宋"/>
          <w:color w:val="auto"/>
          <w:sz w:val="32"/>
          <w:szCs w:val="32"/>
          <w:lang w:val="en-US" w:eastAsia="zh-CN"/>
        </w:rPr>
        <w:t>局</w:t>
      </w:r>
      <w:r>
        <w:rPr>
          <w:rFonts w:hint="eastAsia" w:ascii="仿宋" w:hAnsi="仿宋" w:eastAsia="仿宋" w:cs="仿宋"/>
          <w:color w:val="auto"/>
          <w:sz w:val="32"/>
          <w:szCs w:val="32"/>
          <w:lang w:val="zh-CN"/>
        </w:rPr>
        <w:t>，作为干部政绩考核和经济责任审计的参考依据。</w:t>
      </w:r>
    </w:p>
    <w:p>
      <w:pPr>
        <w:bidi w:val="0"/>
        <w:ind w:firstLine="643" w:firstLineChars="200"/>
        <w:rPr>
          <w:rFonts w:hint="eastAsia" w:ascii="仿宋" w:hAnsi="仿宋" w:eastAsia="仿宋" w:cs="仿宋"/>
          <w:b w:val="0"/>
          <w:bCs w:val="0"/>
          <w:i w:val="0"/>
          <w:caps w:val="0"/>
          <w:color w:val="333333"/>
          <w:spacing w:val="0"/>
          <w:kern w:val="44"/>
          <w:sz w:val="32"/>
          <w:szCs w:val="32"/>
          <w:shd w:val="clear" w:color="auto" w:fill="FFFFFF"/>
          <w:lang w:val="en-US" w:eastAsia="zh-CN"/>
        </w:rPr>
      </w:pPr>
      <w:r>
        <w:rPr>
          <w:rFonts w:hint="eastAsia" w:ascii="仿宋" w:hAnsi="仿宋" w:eastAsia="仿宋" w:cs="仿宋"/>
          <w:b/>
          <w:bCs/>
          <w:i w:val="0"/>
          <w:caps w:val="0"/>
          <w:color w:val="333333"/>
          <w:spacing w:val="0"/>
          <w:kern w:val="44"/>
          <w:sz w:val="32"/>
          <w:szCs w:val="32"/>
          <w:shd w:val="clear" w:color="auto" w:fill="FFFFFF"/>
          <w:lang w:val="en-US" w:eastAsia="zh-CN"/>
        </w:rPr>
        <w:t>3.注重绩效目标编制质量</w:t>
      </w:r>
      <w:r>
        <w:rPr>
          <w:rFonts w:hint="eastAsia" w:ascii="仿宋" w:hAnsi="仿宋" w:eastAsia="仿宋" w:cs="仿宋"/>
          <w:b w:val="0"/>
          <w:bCs w:val="0"/>
          <w:i w:val="0"/>
          <w:caps w:val="0"/>
          <w:color w:val="333333"/>
          <w:spacing w:val="0"/>
          <w:kern w:val="44"/>
          <w:sz w:val="32"/>
          <w:szCs w:val="32"/>
          <w:shd w:val="clear" w:color="auto" w:fill="FFFFFF"/>
          <w:lang w:val="en-US" w:eastAsia="zh-CN"/>
        </w:rPr>
        <w:t>。绩效目标是预算绩效管理的起点。各预算单位在编制2023年预算时，同步编制所有项目和部门整体预算的绩效目标，完成对2023年度本单位所有项目、上级转移支付、部门整体支出绩效申报表的填报，同时，上报部门整体绩效目标申报表及项目绩效目标申报表，并对本年度追加项目及上级转移支付项目要求填报、查缺补漏，做到绩效目标管理全覆盖。区财政局各股室分别对对口单位上报的绩效目标进行质量把控，不符合要求、标准的绩效目标一一退回预算单位重新修改。</w:t>
      </w:r>
    </w:p>
    <w:p>
      <w:pPr>
        <w:bidi w:val="0"/>
        <w:ind w:firstLine="643" w:firstLineChars="200"/>
        <w:rPr>
          <w:rFonts w:hint="eastAsia" w:ascii="仿宋_GB2312" w:hAnsi="仿宋_GB2312" w:eastAsia="仿宋_GB2312" w:cs="仿宋_GB2312"/>
          <w:b w:val="0"/>
          <w:bCs w:val="0"/>
          <w:sz w:val="32"/>
          <w:szCs w:val="32"/>
        </w:rPr>
      </w:pPr>
      <w:r>
        <w:rPr>
          <w:rFonts w:hint="eastAsia" w:ascii="仿宋" w:hAnsi="仿宋" w:eastAsia="仿宋" w:cs="仿宋"/>
          <w:b/>
          <w:bCs/>
          <w:i w:val="0"/>
          <w:caps w:val="0"/>
          <w:color w:val="333333"/>
          <w:spacing w:val="0"/>
          <w:kern w:val="44"/>
          <w:sz w:val="32"/>
          <w:szCs w:val="32"/>
          <w:shd w:val="clear" w:color="auto" w:fill="FFFFFF"/>
          <w:lang w:val="en-US" w:eastAsia="zh-CN"/>
        </w:rPr>
        <w:t>4.实现绩效监控全覆盖。</w:t>
      </w:r>
      <w:r>
        <w:rPr>
          <w:rFonts w:hint="eastAsia" w:ascii="仿宋" w:hAnsi="仿宋" w:eastAsia="仿宋" w:cs="仿宋"/>
          <w:b w:val="0"/>
          <w:bCs w:val="0"/>
          <w:i w:val="0"/>
          <w:caps w:val="0"/>
          <w:color w:val="333333"/>
          <w:spacing w:val="0"/>
          <w:kern w:val="44"/>
          <w:sz w:val="32"/>
          <w:szCs w:val="32"/>
          <w:shd w:val="clear" w:color="auto" w:fill="FFFFFF"/>
          <w:lang w:val="en-US" w:eastAsia="zh-CN"/>
        </w:rPr>
        <w:t>根据省、市财政部门对绩效监控工作要求，我局印发了《</w:t>
      </w:r>
      <w:r>
        <w:rPr>
          <w:rFonts w:hint="eastAsia" w:ascii="仿宋" w:hAnsi="仿宋" w:eastAsia="仿宋" w:cs="仿宋"/>
          <w:b w:val="0"/>
          <w:bCs w:val="0"/>
          <w:i w:val="0"/>
          <w:caps w:val="0"/>
          <w:color w:val="333333"/>
          <w:spacing w:val="0"/>
          <w:kern w:val="44"/>
          <w:sz w:val="32"/>
          <w:szCs w:val="32"/>
          <w:shd w:val="clear" w:color="auto" w:fill="FFFFFF"/>
          <w:lang w:val="zh-CN" w:eastAsia="zh-CN"/>
        </w:rPr>
        <w:t>邵阳市</w:t>
      </w:r>
      <w:r>
        <w:rPr>
          <w:rFonts w:hint="eastAsia" w:ascii="仿宋" w:hAnsi="仿宋" w:eastAsia="仿宋" w:cs="仿宋"/>
          <w:b w:val="0"/>
          <w:bCs w:val="0"/>
          <w:i w:val="0"/>
          <w:caps w:val="0"/>
          <w:color w:val="333333"/>
          <w:spacing w:val="0"/>
          <w:kern w:val="44"/>
          <w:sz w:val="32"/>
          <w:szCs w:val="32"/>
          <w:shd w:val="clear" w:color="auto" w:fill="FFFFFF"/>
          <w:lang w:val="en-US" w:eastAsia="zh-CN"/>
        </w:rPr>
        <w:t>大祥区</w:t>
      </w:r>
      <w:r>
        <w:rPr>
          <w:rFonts w:hint="eastAsia" w:ascii="仿宋" w:hAnsi="仿宋" w:eastAsia="仿宋" w:cs="仿宋"/>
          <w:b w:val="0"/>
          <w:bCs w:val="0"/>
          <w:i w:val="0"/>
          <w:caps w:val="0"/>
          <w:color w:val="333333"/>
          <w:spacing w:val="0"/>
          <w:kern w:val="44"/>
          <w:sz w:val="32"/>
          <w:szCs w:val="32"/>
          <w:shd w:val="clear" w:color="auto" w:fill="FFFFFF"/>
          <w:lang w:val="zh-CN" w:eastAsia="zh-CN"/>
        </w:rPr>
        <w:t>财政局关于开展财政预算项目资金绩效运行监控工作的通知</w:t>
      </w:r>
      <w:r>
        <w:rPr>
          <w:rFonts w:hint="eastAsia" w:ascii="仿宋" w:hAnsi="仿宋" w:eastAsia="仿宋" w:cs="仿宋"/>
          <w:b w:val="0"/>
          <w:bCs w:val="0"/>
          <w:i w:val="0"/>
          <w:caps w:val="0"/>
          <w:color w:val="333333"/>
          <w:spacing w:val="0"/>
          <w:kern w:val="44"/>
          <w:sz w:val="32"/>
          <w:szCs w:val="32"/>
          <w:shd w:val="clear" w:color="auto" w:fill="FFFFFF"/>
          <w:lang w:val="en-US" w:eastAsia="zh-CN"/>
        </w:rPr>
        <w:t>》，完成了对2022年项目和部门整体的绩效目标实现程度和预算执行实施“双监控”，</w:t>
      </w:r>
      <w:r>
        <w:rPr>
          <w:rFonts w:hint="eastAsia" w:ascii="仿宋_GB2312" w:hAnsi="仿宋_GB2312" w:eastAsia="仿宋_GB2312" w:cs="仿宋_GB2312"/>
          <w:b w:val="0"/>
          <w:bCs w:val="0"/>
          <w:sz w:val="32"/>
          <w:szCs w:val="32"/>
        </w:rPr>
        <w:t>对偏离目标情况进行预警纠偏，对影响财政资金使用的主要指标进行了日常跟踪监控，加强财政资金监管。同时开展绩效监控回头看工作，扎实整改推进绩效整体工作的运行，坚持问题导向，汇总分析监控情况，发现了部分项目实施进度较慢、资金使用明显滞后等问题，并要求相关项目单位分析原因、及时整改。</w:t>
      </w:r>
    </w:p>
    <w:p>
      <w:pPr>
        <w:bidi w:val="0"/>
        <w:ind w:firstLine="643" w:firstLineChars="200"/>
        <w:rPr>
          <w:rFonts w:hint="eastAsia" w:ascii="仿宋" w:hAnsi="仿宋" w:eastAsia="仿宋" w:cs="仿宋"/>
          <w:b w:val="0"/>
          <w:bCs w:val="0"/>
          <w:i w:val="0"/>
          <w:caps w:val="0"/>
          <w:color w:val="333333"/>
          <w:spacing w:val="0"/>
          <w:sz w:val="32"/>
          <w:szCs w:val="32"/>
          <w:shd w:val="clear" w:color="auto" w:fill="FFFFFF"/>
          <w:lang w:val="en-US" w:eastAsia="zh-CN"/>
        </w:rPr>
      </w:pPr>
      <w:r>
        <w:rPr>
          <w:rFonts w:hint="eastAsia" w:ascii="仿宋" w:hAnsi="仿宋" w:eastAsia="仿宋" w:cs="仿宋"/>
          <w:b/>
          <w:bCs/>
          <w:i w:val="0"/>
          <w:caps w:val="0"/>
          <w:color w:val="333333"/>
          <w:spacing w:val="0"/>
          <w:sz w:val="32"/>
          <w:szCs w:val="32"/>
          <w:shd w:val="clear" w:color="auto" w:fill="FFFFFF"/>
          <w:lang w:val="en-US" w:eastAsia="zh-CN"/>
        </w:rPr>
        <w:t>5.</w:t>
      </w:r>
      <w:r>
        <w:rPr>
          <w:rFonts w:hint="eastAsia" w:ascii="仿宋" w:hAnsi="仿宋" w:eastAsia="仿宋" w:cs="仿宋"/>
          <w:b/>
          <w:bCs/>
          <w:i w:val="0"/>
          <w:caps w:val="0"/>
          <w:color w:val="333333"/>
          <w:spacing w:val="0"/>
          <w:sz w:val="32"/>
          <w:szCs w:val="32"/>
          <w:shd w:val="clear" w:color="auto" w:fill="FFFFFF"/>
        </w:rPr>
        <w:t>强化预算绩效管理意识</w:t>
      </w:r>
      <w:r>
        <w:rPr>
          <w:rFonts w:hint="eastAsia" w:ascii="仿宋" w:hAnsi="仿宋" w:eastAsia="仿宋" w:cs="仿宋"/>
          <w:b/>
          <w:bCs/>
          <w:i w:val="0"/>
          <w:caps w:val="0"/>
          <w:color w:val="333333"/>
          <w:spacing w:val="0"/>
          <w:sz w:val="32"/>
          <w:szCs w:val="32"/>
          <w:shd w:val="clear" w:color="auto" w:fill="FFFFFF"/>
          <w:lang w:eastAsia="zh-CN"/>
        </w:rPr>
        <w:t>。</w:t>
      </w:r>
      <w:r>
        <w:rPr>
          <w:rFonts w:hint="eastAsia" w:ascii="仿宋" w:hAnsi="仿宋" w:eastAsia="仿宋" w:cs="仿宋"/>
          <w:b w:val="0"/>
          <w:bCs w:val="0"/>
          <w:i w:val="0"/>
          <w:caps w:val="0"/>
          <w:color w:val="333333"/>
          <w:spacing w:val="0"/>
          <w:sz w:val="32"/>
          <w:szCs w:val="32"/>
          <w:shd w:val="clear" w:color="auto" w:fill="FFFFFF"/>
          <w:lang w:val="en-US" w:eastAsia="zh-CN"/>
        </w:rPr>
        <w:t>一是注重工作汇报。我局将重要绩效目标与绩效评价结果报送区人大。二是注重财务工作人员预算绩效管理工作能力培训。为强化各预算单位财务工作人员预算绩效管理业务水平，11月份我局组织两次预算绩效管理培训会：一次是预算绩效管理工作的主要环节和预算绩效目标编制与审核专题学习会；一次是举办2023年预算管理一体化系统绩效管理模块业务培训会。通过培训会，不断加强我区财务人员预算绩效管理理念。三是加强宣传报道。针对培训会情况，我局认真撰写宣传稿，分别发表在“大祥融媒”和“新湖南”媒体平台。</w:t>
      </w:r>
    </w:p>
    <w:p>
      <w:pPr>
        <w:pStyle w:val="3"/>
        <w:keepNext/>
        <w:keepLines/>
        <w:pageBreakBefore w:val="0"/>
        <w:widowControl/>
        <w:kinsoku/>
        <w:wordWrap/>
        <w:overflowPunct/>
        <w:topLinePunct w:val="0"/>
        <w:autoSpaceDE/>
        <w:autoSpaceDN/>
        <w:bidi w:val="0"/>
        <w:adjustRightInd/>
        <w:snapToGrid/>
        <w:spacing w:before="0" w:after="0" w:line="413" w:lineRule="auto"/>
        <w:ind w:firstLine="643" w:firstLineChars="200"/>
        <w:jc w:val="both"/>
        <w:textAlignment w:val="auto"/>
        <w:rPr>
          <w:rFonts w:hint="default"/>
          <w:lang w:val="en-US" w:eastAsia="zh-CN"/>
        </w:rPr>
      </w:pPr>
      <w:r>
        <w:rPr>
          <w:rFonts w:hint="eastAsia" w:ascii="仿宋" w:hAnsi="仿宋" w:eastAsia="仿宋" w:cs="仿宋"/>
          <w:lang w:val="en-US" w:eastAsia="zh-CN"/>
        </w:rPr>
        <w:t>6</w:t>
      </w:r>
      <w:bookmarkStart w:id="0" w:name="_GoBack"/>
      <w:bookmarkEnd w:id="0"/>
      <w:r>
        <w:rPr>
          <w:rFonts w:hint="eastAsia" w:ascii="仿宋" w:hAnsi="仿宋" w:eastAsia="仿宋" w:cs="仿宋"/>
          <w:lang w:val="en-US" w:eastAsia="zh-CN"/>
        </w:rPr>
        <w:t>.以</w:t>
      </w:r>
      <w:r>
        <w:rPr>
          <w:rFonts w:hint="eastAsia" w:ascii="仿宋" w:hAnsi="仿宋" w:eastAsia="仿宋" w:cs="仿宋"/>
          <w:b/>
          <w:bCs/>
          <w:sz w:val="32"/>
          <w:szCs w:val="32"/>
          <w:lang w:val="en-US" w:eastAsia="zh-CN"/>
        </w:rPr>
        <w:t>信息公开助力绩</w:t>
      </w:r>
      <w:r>
        <w:rPr>
          <w:rFonts w:hint="eastAsia" w:ascii="仿宋_GB2312" w:hAnsi="仿宋_GB2312" w:eastAsia="仿宋_GB2312" w:cs="仿宋_GB2312"/>
          <w:b/>
          <w:bCs/>
          <w:sz w:val="32"/>
          <w:szCs w:val="32"/>
          <w:lang w:val="en-US" w:eastAsia="zh-CN"/>
        </w:rPr>
        <w:t>效管理工作规范化。</w:t>
      </w:r>
      <w:r>
        <w:rPr>
          <w:rFonts w:hint="eastAsia" w:ascii="仿宋" w:hAnsi="仿宋" w:eastAsia="仿宋" w:cs="仿宋"/>
          <w:b w:val="0"/>
          <w:bCs w:val="0"/>
          <w:sz w:val="32"/>
          <w:szCs w:val="32"/>
          <w:lang w:val="en-US" w:eastAsia="zh-CN"/>
        </w:rPr>
        <w:t>通</w:t>
      </w:r>
      <w:r>
        <w:rPr>
          <w:rFonts w:hint="eastAsia" w:ascii="仿宋" w:hAnsi="仿宋" w:eastAsia="仿宋" w:cs="仿宋"/>
          <w:b w:val="0"/>
          <w:bCs w:val="0"/>
          <w:color w:val="auto"/>
          <w:kern w:val="2"/>
          <w:sz w:val="32"/>
          <w:szCs w:val="32"/>
          <w:lang w:val="en-US" w:eastAsia="zh-CN"/>
        </w:rPr>
        <w:t>过</w:t>
      </w:r>
      <w:r>
        <w:rPr>
          <w:rFonts w:hint="eastAsia" w:ascii="仿宋" w:hAnsi="仿宋" w:eastAsia="仿宋" w:cs="仿宋"/>
          <w:b w:val="0"/>
          <w:color w:val="auto"/>
          <w:kern w:val="2"/>
          <w:sz w:val="32"/>
          <w:szCs w:val="32"/>
          <w:lang w:val="en-US" w:eastAsia="zh-CN"/>
        </w:rPr>
        <w:t>预算绩效</w:t>
      </w:r>
      <w:r>
        <w:rPr>
          <w:rFonts w:hint="eastAsia" w:ascii="仿宋" w:hAnsi="仿宋" w:eastAsia="仿宋" w:cs="仿宋"/>
          <w:b w:val="0"/>
          <w:color w:val="auto"/>
          <w:kern w:val="2"/>
          <w:sz w:val="32"/>
          <w:szCs w:val="32"/>
          <w:lang w:val="zh-CN"/>
        </w:rPr>
        <w:t>管理信息公开，有助于预算绩效管理工作逐步实现更加科学化、精细化、制度化、规范化。</w:t>
      </w:r>
      <w:r>
        <w:rPr>
          <w:rFonts w:hint="eastAsia" w:ascii="仿宋" w:hAnsi="仿宋" w:eastAsia="仿宋" w:cs="仿宋"/>
          <w:b w:val="0"/>
          <w:color w:val="auto"/>
          <w:kern w:val="2"/>
          <w:sz w:val="32"/>
          <w:szCs w:val="32"/>
          <w:lang w:val="en-US" w:eastAsia="zh-CN"/>
        </w:rPr>
        <w:t>今年，我区127个预算单位在区门户网站公开部门整体绩效目标与项目绩效目标，公开接受群众意见与建议。</w:t>
      </w:r>
    </w:p>
    <w:p>
      <w:pPr>
        <w:pStyle w:val="2"/>
        <w:ind w:firstLine="643" w:firstLineChars="200"/>
        <w:rPr>
          <w:rFonts w:hint="default" w:ascii="黑体" w:hAnsi="黑体" w:eastAsia="黑体" w:cs="黑体"/>
          <w:b/>
          <w:bCs/>
          <w:lang w:val="en-US" w:eastAsia="zh-CN"/>
        </w:rPr>
      </w:pPr>
      <w:r>
        <w:rPr>
          <w:rFonts w:hint="eastAsia" w:ascii="黑体" w:hAnsi="黑体" w:eastAsia="黑体" w:cs="黑体"/>
          <w:b/>
          <w:bCs/>
          <w:lang w:val="en-US" w:eastAsia="zh-CN"/>
        </w:rPr>
        <w:t>二、2024年工作计划</w:t>
      </w:r>
    </w:p>
    <w:p>
      <w:pPr>
        <w:pStyle w:val="4"/>
        <w:numPr>
          <w:numId w:val="0"/>
        </w:numPr>
        <w:ind w:firstLine="643" w:firstLineChars="200"/>
        <w:rPr>
          <w:rFonts w:hint="eastAsia" w:ascii="Times New Roman" w:hAnsi="Times New Roman" w:eastAsia="仿宋_GB2312" w:cs="Times New Roman"/>
          <w:color w:val="auto"/>
          <w:kern w:val="2"/>
          <w:sz w:val="32"/>
          <w:szCs w:val="32"/>
          <w:lang w:val="en-US" w:eastAsia="zh-CN" w:bidi="ar-SA"/>
        </w:rPr>
      </w:pPr>
      <w:r>
        <w:rPr>
          <w:rFonts w:hint="eastAsia" w:ascii="仿宋" w:hAnsi="仿宋" w:eastAsia="仿宋" w:cs="仿宋"/>
          <w:b/>
          <w:bCs/>
          <w:sz w:val="32"/>
          <w:szCs w:val="32"/>
          <w:lang w:val="en-US" w:eastAsia="zh-CN"/>
        </w:rPr>
        <w:t>1.继续加强项目绩效目标管理</w:t>
      </w:r>
      <w:r>
        <w:rPr>
          <w:rFonts w:hint="default" w:ascii="仿宋" w:hAnsi="仿宋" w:eastAsia="仿宋" w:cs="仿宋"/>
          <w:b/>
          <w:bCs/>
          <w:sz w:val="32"/>
          <w:szCs w:val="32"/>
          <w:lang w:val="en-US" w:eastAsia="zh-CN"/>
        </w:rPr>
        <w:t>。</w:t>
      </w:r>
      <w:r>
        <w:rPr>
          <w:rFonts w:hint="eastAsia" w:ascii="Times New Roman" w:hAnsi="Times New Roman" w:eastAsia="仿宋_GB2312" w:cs="Times New Roman"/>
          <w:color w:val="auto"/>
          <w:kern w:val="2"/>
          <w:sz w:val="32"/>
          <w:szCs w:val="32"/>
          <w:lang w:val="en-US" w:eastAsia="zh-CN" w:bidi="ar-SA"/>
        </w:rPr>
        <w:t>区级财政部门、区级预算单位以项目绩效目标为对象，以项目绩效目标的设定、审核、批复等为主要内容开展绩效管理活动。规范项目绩效目标的设定、审核、申报、调整、批复、公开应用等，将项目绩效目标作为入库、预算安排的前置条件。</w:t>
      </w:r>
    </w:p>
    <w:p>
      <w:pPr>
        <w:pStyle w:val="4"/>
        <w:rPr>
          <w:rFonts w:hint="default"/>
          <w:lang w:val="en-US" w:eastAsia="zh-CN"/>
        </w:rPr>
      </w:pPr>
      <w:r>
        <w:rPr>
          <w:rFonts w:hint="eastAsia" w:ascii="仿宋" w:hAnsi="仿宋" w:eastAsia="仿宋" w:cs="仿宋"/>
          <w:b/>
          <w:bCs/>
          <w:sz w:val="32"/>
          <w:szCs w:val="32"/>
          <w:lang w:val="en-US" w:eastAsia="zh-CN"/>
        </w:rPr>
        <w:t>2.加强培训宣传，提升财务人员绩效管理理念与技能。</w:t>
      </w:r>
      <w:r>
        <w:rPr>
          <w:rFonts w:hint="eastAsia" w:ascii="仿宋" w:hAnsi="仿宋" w:eastAsia="仿宋" w:cs="仿宋"/>
          <w:sz w:val="32"/>
          <w:szCs w:val="32"/>
          <w:lang w:val="en-US" w:eastAsia="zh-CN"/>
        </w:rPr>
        <w:t>一是多举办预算绩效管理业务培训会，就各项财务管理工作、各项项目资金等内容进行集中授课、宣讲及业务培训。全方位深入解读全面实施预算绩效管理的相关政策，并结合实际案例，对绩效目标、绩效指标、绩效监控、绩效自评等重点环节的实际操作和注意事项进行有针对性地讲解，进一步提高了绩效管理工作人员的业务素质与综合能力。二是</w:t>
      </w:r>
      <w:r>
        <w:rPr>
          <w:rFonts w:eastAsia="仿宋_GB2312"/>
          <w:sz w:val="32"/>
          <w:szCs w:val="32"/>
        </w:rPr>
        <w:t>通过</w:t>
      </w:r>
      <w:r>
        <w:rPr>
          <w:rFonts w:hint="eastAsia" w:eastAsia="仿宋_GB2312"/>
          <w:sz w:val="32"/>
          <w:szCs w:val="32"/>
          <w:lang w:val="en-US" w:eastAsia="zh-CN"/>
        </w:rPr>
        <w:t>门户网站</w:t>
      </w:r>
      <w:r>
        <w:rPr>
          <w:rFonts w:eastAsia="仿宋_GB2312"/>
          <w:sz w:val="32"/>
          <w:szCs w:val="32"/>
        </w:rPr>
        <w:t>、报刊杂志等广泛宣传全面预算绩效管理的意义、目标、要求和做法</w:t>
      </w:r>
      <w:r>
        <w:rPr>
          <w:rFonts w:hint="eastAsia" w:eastAsia="仿宋_GB2312"/>
          <w:sz w:val="32"/>
          <w:szCs w:val="32"/>
          <w:lang w:eastAsia="zh-CN"/>
        </w:rPr>
        <w:t>，</w:t>
      </w:r>
      <w:r>
        <w:rPr>
          <w:rFonts w:eastAsia="仿宋_GB2312"/>
          <w:sz w:val="32"/>
          <w:szCs w:val="32"/>
        </w:rPr>
        <w:t>增强绩效理念。</w:t>
      </w:r>
    </w:p>
    <w:p>
      <w:pPr>
        <w:pStyle w:val="4"/>
        <w:numPr>
          <w:ilvl w:val="0"/>
          <w:numId w:val="0"/>
        </w:numPr>
        <w:rPr>
          <w:rFonts w:hint="eastAsia" w:ascii="仿宋" w:hAnsi="仿宋" w:eastAsia="仿宋" w:cs="仿宋"/>
          <w:sz w:val="32"/>
          <w:szCs w:val="32"/>
          <w:lang w:val="en-US" w:eastAsia="zh-CN"/>
        </w:rPr>
      </w:pP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 xml:space="preserve">   </w:t>
      </w:r>
      <w:r>
        <w:rPr>
          <w:rFonts w:hint="eastAsia" w:ascii="仿宋" w:hAnsi="仿宋" w:eastAsia="仿宋" w:cs="仿宋"/>
          <w:b/>
          <w:bCs/>
          <w:color w:val="000000" w:themeColor="text1"/>
          <w:sz w:val="32"/>
          <w:szCs w:val="32"/>
          <w:shd w:val="clear" w:color="auto" w:fill="FFFFFF"/>
          <w:lang w:val="en-US" w:eastAsia="zh-CN"/>
          <w14:textFill>
            <w14:solidFill>
              <w14:schemeClr w14:val="tx1"/>
            </w14:solidFill>
          </w14:textFill>
        </w:rPr>
        <w:t xml:space="preserve">  3.</w:t>
      </w:r>
      <w:r>
        <w:rPr>
          <w:rFonts w:hint="eastAsia" w:ascii="仿宋" w:hAnsi="仿宋" w:eastAsia="仿宋" w:cs="仿宋"/>
          <w:b/>
          <w:bCs/>
          <w:sz w:val="32"/>
          <w:szCs w:val="32"/>
          <w:lang w:val="en-US" w:eastAsia="zh-CN"/>
        </w:rPr>
        <w:t>做实绩效评价结果应用。</w:t>
      </w:r>
      <w:r>
        <w:rPr>
          <w:rFonts w:hint="eastAsia" w:ascii="仿宋" w:hAnsi="仿宋" w:eastAsia="仿宋" w:cs="仿宋"/>
          <w:sz w:val="32"/>
          <w:szCs w:val="32"/>
          <w:lang w:val="en-US" w:eastAsia="zh-CN"/>
        </w:rPr>
        <w:t xml:space="preserve">强化重点关键环节绩效管理结果应用，对重点项目绩效评价结果及整改建议全部反馈项目实施单位，跟踪部门整改情况将预算单位绩效评价结果作为第二年预算安排的前置条件，在加强预算编制环节的基础上，加强预算执行监管和执行结果评价，将财政监督渗透到预算管理的事前、事中、事后各个环节。 </w:t>
      </w:r>
    </w:p>
    <w:p>
      <w:pPr>
        <w:pStyle w:val="4"/>
        <w:numPr>
          <w:ilvl w:val="0"/>
          <w:numId w:val="0"/>
        </w:numPr>
        <w:rPr>
          <w:rFonts w:hint="eastAsia" w:ascii="仿宋" w:hAnsi="仿宋" w:eastAsia="仿宋" w:cs="仿宋"/>
          <w:sz w:val="32"/>
          <w:szCs w:val="32"/>
          <w:lang w:val="en-US" w:eastAsia="zh-CN"/>
        </w:rPr>
      </w:pPr>
    </w:p>
    <w:p>
      <w:pPr>
        <w:pStyle w:val="4"/>
        <w:numPr>
          <w:ilvl w:val="0"/>
          <w:numId w:val="0"/>
        </w:numPr>
        <w:rPr>
          <w:rFonts w:hint="eastAsia" w:ascii="仿宋" w:hAnsi="仿宋" w:eastAsia="仿宋" w:cs="仿宋"/>
          <w:sz w:val="32"/>
          <w:szCs w:val="32"/>
          <w:lang w:val="en-US" w:eastAsia="zh-CN"/>
        </w:rPr>
      </w:pPr>
    </w:p>
    <w:p>
      <w:pPr>
        <w:pStyle w:val="4"/>
        <w:numPr>
          <w:ilvl w:val="0"/>
          <w:numId w:val="0"/>
        </w:numPr>
        <w:rPr>
          <w:rFonts w:hint="eastAsia" w:ascii="仿宋" w:hAnsi="仿宋" w:eastAsia="仿宋" w:cs="仿宋"/>
          <w:sz w:val="32"/>
          <w:szCs w:val="32"/>
          <w:lang w:val="en-US" w:eastAsia="zh-CN"/>
        </w:rPr>
      </w:pPr>
    </w:p>
    <w:p>
      <w:pPr>
        <w:pStyle w:val="4"/>
        <w:numPr>
          <w:ilvl w:val="0"/>
          <w:numId w:val="0"/>
        </w:num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大祥区财政局</w:t>
      </w:r>
    </w:p>
    <w:p>
      <w:pPr>
        <w:pStyle w:val="4"/>
        <w:numPr>
          <w:ilvl w:val="0"/>
          <w:numId w:val="0"/>
        </w:numPr>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2024年5月16日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Nimbus Roman No9 L">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0A295D"/>
    <w:multiLevelType w:val="singleLevel"/>
    <w:tmpl w:val="6A0A295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zYjRhNGEwMmUwNzVkOTQyZjE4YmU5NDQxOTFkNDgifQ=="/>
  </w:docVars>
  <w:rsids>
    <w:rsidRoot w:val="73545AB1"/>
    <w:rsid w:val="03062FF8"/>
    <w:rsid w:val="0A361B4D"/>
    <w:rsid w:val="12C16B63"/>
    <w:rsid w:val="15591FA7"/>
    <w:rsid w:val="16430908"/>
    <w:rsid w:val="16AB2DE4"/>
    <w:rsid w:val="16B207CA"/>
    <w:rsid w:val="16E95A4B"/>
    <w:rsid w:val="17244E2B"/>
    <w:rsid w:val="17C74D2B"/>
    <w:rsid w:val="19F9338A"/>
    <w:rsid w:val="1A2235E4"/>
    <w:rsid w:val="1A670100"/>
    <w:rsid w:val="1C346708"/>
    <w:rsid w:val="209B6926"/>
    <w:rsid w:val="226D60DB"/>
    <w:rsid w:val="247529FE"/>
    <w:rsid w:val="253474ED"/>
    <w:rsid w:val="2A4F419D"/>
    <w:rsid w:val="2C10109F"/>
    <w:rsid w:val="308D750A"/>
    <w:rsid w:val="30CF4DB1"/>
    <w:rsid w:val="3C6452A1"/>
    <w:rsid w:val="3D1630B0"/>
    <w:rsid w:val="3D6B6B23"/>
    <w:rsid w:val="3F20705E"/>
    <w:rsid w:val="3FB32EE7"/>
    <w:rsid w:val="404B0E09"/>
    <w:rsid w:val="45517769"/>
    <w:rsid w:val="46E64820"/>
    <w:rsid w:val="4C6F0C37"/>
    <w:rsid w:val="4EF9611F"/>
    <w:rsid w:val="516F096A"/>
    <w:rsid w:val="53E502CF"/>
    <w:rsid w:val="54B020C8"/>
    <w:rsid w:val="59641B97"/>
    <w:rsid w:val="5A807F25"/>
    <w:rsid w:val="5EB147F7"/>
    <w:rsid w:val="601F203E"/>
    <w:rsid w:val="62132322"/>
    <w:rsid w:val="6C0944EE"/>
    <w:rsid w:val="6C9F4680"/>
    <w:rsid w:val="6DBA1360"/>
    <w:rsid w:val="6FEE7940"/>
    <w:rsid w:val="70472717"/>
    <w:rsid w:val="70BC21A6"/>
    <w:rsid w:val="71CF1582"/>
    <w:rsid w:val="72555553"/>
    <w:rsid w:val="73545AB1"/>
    <w:rsid w:val="764305E5"/>
    <w:rsid w:val="77C0129E"/>
    <w:rsid w:val="78EC6BDB"/>
    <w:rsid w:val="7A327CC8"/>
    <w:rsid w:val="7ACE04C2"/>
    <w:rsid w:val="7C09050E"/>
    <w:rsid w:val="7D34146F"/>
    <w:rsid w:val="7DDE0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1"/>
    <w:rPr>
      <w:rFonts w:ascii="宋体" w:hAnsi="宋体" w:cs="宋体"/>
      <w:sz w:val="32"/>
      <w:szCs w:val="32"/>
    </w:rPr>
  </w:style>
  <w:style w:type="paragraph" w:styleId="4">
    <w:name w:val="Normal Indent"/>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2023-12-26T08:01:00Z</dcterms:created>
  <dc:creator>Administrator</dc:creator>
  <cp:lastModifiedBy>lenovo</cp:lastModifiedBy>
  <cp:lastPrinted>2023-12-27T02:06:00Z</cp:lastPrinted>
  <dcterms:modified xsi:type="dcterms:W3CDTF">2024-05-16T03:50:47Z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510E5B45A5074E3F8C615B0373170270_11</vt:lpwstr>
  </property>
</Properties>
</file>