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/>
          <w:lang w:eastAsia="zh-CN"/>
        </w:rPr>
      </w:pPr>
      <w:r>
        <w:t>202</w:t>
      </w:r>
      <w:r>
        <w:rPr>
          <w:rFonts w:hint="eastAsia"/>
          <w:lang w:val="en-US" w:eastAsia="zh-CN"/>
        </w:rPr>
        <w:t>2</w:t>
      </w:r>
      <w:r>
        <w:t>年</w:t>
      </w:r>
      <w:r>
        <w:rPr>
          <w:rFonts w:hint="eastAsia"/>
          <w:lang w:val="en-US" w:eastAsia="zh-CN"/>
        </w:rPr>
        <w:t>邵阳市</w:t>
      </w:r>
      <w:r>
        <w:t>大祥区</w:t>
      </w:r>
      <w:r>
        <w:rPr>
          <w:rFonts w:hint="eastAsia"/>
          <w:lang w:eastAsia="zh-CN"/>
        </w:rPr>
        <w:t>农机局</w:t>
      </w:r>
    </w:p>
    <w:p>
      <w:pPr>
        <w:pStyle w:val="4"/>
        <w:widowControl/>
        <w:jc w:val="center"/>
        <w:rPr>
          <w:rFonts w:hint="default"/>
          <w:kern w:val="0"/>
          <w:sz w:val="44"/>
          <w:szCs w:val="44"/>
        </w:rPr>
      </w:pPr>
      <w:r>
        <w:t>部门绩效评价报告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630" w:leftChars="0" w:right="0" w:rightChars="0"/>
        <w:jc w:val="both"/>
        <w:rPr>
          <w:rFonts w:ascii="黑体" w:hAnsi="宋体" w:eastAsia="黑体" w:cs="黑体"/>
          <w:sz w:val="32"/>
          <w:szCs w:val="32"/>
        </w:rPr>
      </w:pPr>
      <w:r>
        <w:rPr>
          <w:rFonts w:hint="eastAsia" w:eastAsia="方正小标宋_GBK"/>
          <w:bCs/>
          <w:kern w:val="0"/>
          <w:sz w:val="32"/>
          <w:szCs w:val="32"/>
          <w:lang w:eastAsia="zh-CN"/>
        </w:rPr>
        <w:t>一、</w:t>
      </w:r>
      <w:r>
        <w:rPr>
          <w:rFonts w:hint="eastAsia" w:eastAsia="方正小标宋_GBK"/>
          <w:bCs/>
          <w:kern w:val="0"/>
          <w:sz w:val="32"/>
          <w:szCs w:val="32"/>
        </w:rPr>
        <w:t xml:space="preserve"> </w:t>
      </w:r>
      <w:r>
        <w:rPr>
          <w:rFonts w:ascii="黑体" w:hAnsi="宋体" w:eastAsia="黑体" w:cs="黑体"/>
          <w:sz w:val="32"/>
          <w:szCs w:val="32"/>
        </w:rPr>
        <w:t>基本情况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="641" w:leftChars="0"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（一）部门整体支出概况</w:t>
      </w:r>
    </w:p>
    <w:p>
      <w:pPr>
        <w:spacing w:line="360" w:lineRule="auto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年全年预算数为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43.76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万元，其中，基本支出预算数为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36.06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万元，项目支出预算数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7.7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万元。资金总体支出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346.74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万元，其中，基本支出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98.22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万元，项目支出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248.52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万元。预算执行率为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792.37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%。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1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（二）部</w:t>
      </w:r>
      <w:r>
        <w:rPr>
          <w:rFonts w:hint="eastAsia" w:ascii="宋体" w:hAnsi="宋体" w:eastAsia="宋体" w:cs="宋体"/>
          <w:sz w:val="32"/>
          <w:szCs w:val="32"/>
        </w:rPr>
        <w:t>门整体支出绩效目标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bidi w:val="0"/>
        <w:spacing w:before="0" w:beforeAutospacing="0" w:after="0" w:afterAutospacing="0" w:line="500" w:lineRule="exact"/>
        <w:ind w:left="0" w:right="300"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  <w:t>认真贯彻执行党的基本路线、方针政策和上级组织的决议、指示、命令；对本单位的重大问题进行决策，研究制定全单位经济、社会和文化发展规划。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二、绩效评价工作情况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="0" w:right="0" w:firstLine="320" w:firstLineChars="1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一）绩效评价目的。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bidi w:val="0"/>
        <w:spacing w:before="0" w:beforeAutospacing="0" w:after="0" w:afterAutospacing="0" w:line="500" w:lineRule="exact"/>
        <w:ind w:left="0" w:right="300"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单位的各项指标数据更加清晰明</w:t>
      </w:r>
      <w:r>
        <w:rPr>
          <w:rFonts w:hint="eastAsia" w:ascii="宋体" w:hAnsi="宋体" w:eastAsia="宋体" w:cs="宋体"/>
          <w:sz w:val="32"/>
          <w:szCs w:val="32"/>
        </w:rPr>
        <w:t>了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  <w:t>，对2022年的绩效工作有一个很好地总结，有利于我单位2022年各项工作的推进。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(二)</w:t>
      </w:r>
      <w:r>
        <w:rPr>
          <w:rFonts w:hint="eastAsia" w:ascii="宋体" w:hAnsi="宋体" w:eastAsia="宋体" w:cs="宋体"/>
          <w:sz w:val="32"/>
          <w:szCs w:val="32"/>
        </w:rPr>
        <w:t>绩效评价工作过程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spacing w:before="450" w:beforeAutospacing="0" w:after="0" w:afterAutospacing="0" w:line="500" w:lineRule="exact"/>
        <w:ind w:leftChars="0" w:right="0" w:rightChars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成立绩效工作小组、确定绩效工作方案、划定绩效评价指标、各组分工合作相互进行。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三、主要绩效及评价结论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、经济性分析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5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执行绩效评价体系，从以下几个方面提升了我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、效率性分析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5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取得了一定成绩，提高了运行效率。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sz w:val="32"/>
          <w:szCs w:val="32"/>
        </w:rPr>
        <w:t>、效益性分析</w:t>
      </w:r>
    </w:p>
    <w:p>
      <w:pPr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1、农机推广工作。在去年的基础上，</w:t>
      </w:r>
      <w:r>
        <w:rPr>
          <w:rFonts w:hint="eastAsia" w:ascii="仿宋" w:hAnsi="仿宋" w:eastAsia="仿宋"/>
          <w:sz w:val="32"/>
          <w:szCs w:val="32"/>
        </w:rPr>
        <w:t>新登记大型农机具5辆。召开了一期农机驾驶员培训，参训人员97人。完成原2021年</w:t>
      </w:r>
      <w:r>
        <w:rPr>
          <w:rFonts w:hint="eastAsia" w:ascii="仿宋" w:hAnsi="仿宋" w:eastAsia="仿宋" w:cs="仿宋_GB2312"/>
          <w:sz w:val="32"/>
          <w:szCs w:val="32"/>
        </w:rPr>
        <w:t>机插秧、机抛秧项目北斗农机作业监测系统已上传作业数据11500亩（离3万亩的总要求差2700亩）。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2、农机监理工作。</w:t>
      </w:r>
      <w:r>
        <w:rPr>
          <w:rFonts w:hint="eastAsia" w:ascii="仿宋" w:hAnsi="仿宋" w:eastAsia="仿宋"/>
          <w:sz w:val="32"/>
          <w:szCs w:val="32"/>
        </w:rPr>
        <w:t>提前注销报废三台变型拖拉机、从衡阳市拖拉机厂购置有安全隐患的两台变拖己拆解一台、今年年检农机75辆、新办驾驶证13人。购买农机特惠保75份。</w:t>
      </w:r>
    </w:p>
    <w:p>
      <w:pPr>
        <w:spacing w:line="600" w:lineRule="exact"/>
        <w:ind w:firstLine="64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3、安全生产</w:t>
      </w:r>
    </w:p>
    <w:p>
      <w:pPr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是区农机事务中心与农机安全监理站及乡镇农机站，监理站与机手签订了农机安全责任，农机安全生产责任细化到单位、到个人，严格落实“一岗双责”和责任倒查制度。二是在两乡一镇设立安全教育专栏，利用“安全生产百日行动”活动广泛下村入户开展农机安全生产警示教育宣传活动。在上半年拖拉机年检的过程中，我们为所有年检车辆免费安装三向反光贴，并对放大号牌损污的重新喷漆，检查拖拉机灯光。未发生一起安全生产责任事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Times New Roman" w:cs="Times New Roman"/>
          <w:b/>
          <w:color w:val="auto"/>
          <w:kern w:val="0"/>
          <w:sz w:val="32"/>
          <w:szCs w:val="32"/>
          <w:highlight w:val="white"/>
          <w:lang w:val="en-US"/>
        </w:rPr>
        <w:t>四、部门整</w:t>
      </w:r>
      <w:r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/>
        </w:rPr>
        <w:t>体支出绩效评价存在的问题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预算管理和财务管理有待加强，经费核算需进一步完善。在核算过程中部分支出难以区分支出范围，资金使用存在界限不清的现象。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200" w:lineRule="exact"/>
        <w:ind w:left="0" w:right="0" w:firstLine="561"/>
        <w:jc w:val="both"/>
        <w:textAlignment w:val="auto"/>
        <w:rPr>
          <w:rFonts w:hint="eastAsia" w:ascii="宋体" w:hAnsi="宋体" w:eastAsia="Times New Roman" w:cs="Times New Roman"/>
          <w:b/>
          <w:bCs w:val="0"/>
          <w:i w:val="0"/>
          <w:iCs w:val="0"/>
          <w:color w:val="auto"/>
          <w:kern w:val="0"/>
          <w:sz w:val="32"/>
          <w:szCs w:val="32"/>
          <w:highlight w:val="whit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200" w:lineRule="exact"/>
        <w:ind w:left="0" w:right="0" w:firstLine="561"/>
        <w:jc w:val="both"/>
        <w:textAlignment w:val="auto"/>
        <w:rPr>
          <w:rFonts w:hint="eastAsia" w:ascii="宋体" w:hAnsi="宋体" w:eastAsia="Times New Roman" w:cs="Times New Roman"/>
          <w:b/>
          <w:bCs w:val="0"/>
          <w:i w:val="0"/>
          <w:iCs w:val="0"/>
          <w:color w:val="auto"/>
          <w:kern w:val="0"/>
          <w:sz w:val="32"/>
          <w:szCs w:val="32"/>
          <w:highlight w:val="white"/>
          <w:lang w:val="en-US" w:eastAsia="zh-CN" w:bidi="ar-SA"/>
        </w:rPr>
      </w:pPr>
      <w:r>
        <w:rPr>
          <w:rFonts w:hint="eastAsia" w:ascii="宋体" w:hAnsi="宋体" w:eastAsia="Times New Roman" w:cs="Times New Roman"/>
          <w:b/>
          <w:bCs w:val="0"/>
          <w:i w:val="0"/>
          <w:iCs w:val="0"/>
          <w:color w:val="auto"/>
          <w:kern w:val="0"/>
          <w:sz w:val="32"/>
          <w:szCs w:val="32"/>
          <w:highlight w:val="white"/>
          <w:lang w:val="en-US" w:eastAsia="zh-CN" w:bidi="ar-SA"/>
        </w:rPr>
        <w:t>五、部门整体支出绩效评价提出的改进措施和建议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1、细化预算编制工作，认真做好年初预算编制。进一步加强单位内部各股室的预算管理意识，严格按照预算编制的相关要求进行编制。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3、加强对相关人员培训，特别是针对《预算法》、《政府会计制度》等方面学习培训，规范部门预算收支核算，切实提高部门预算收支管理水平。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</w:rPr>
      </w:pPr>
    </w:p>
    <w:p>
      <w:pPr>
        <w:pStyle w:val="11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3ODQ1OTk2NGFhMWY1NWFlZTIzZWYxY2VmZjM5NzEifQ=="/>
  </w:docVars>
  <w:rsids>
    <w:rsidRoot w:val="6DD74F2C"/>
    <w:rsid w:val="00105044"/>
    <w:rsid w:val="00BD37FF"/>
    <w:rsid w:val="01F13116"/>
    <w:rsid w:val="05E942B9"/>
    <w:rsid w:val="069307A2"/>
    <w:rsid w:val="0AA855AD"/>
    <w:rsid w:val="0F246568"/>
    <w:rsid w:val="120A3EDD"/>
    <w:rsid w:val="12825DFC"/>
    <w:rsid w:val="15361BB8"/>
    <w:rsid w:val="18233A1E"/>
    <w:rsid w:val="183C64CF"/>
    <w:rsid w:val="18A90973"/>
    <w:rsid w:val="1ED1339F"/>
    <w:rsid w:val="245C5C15"/>
    <w:rsid w:val="26D44FAC"/>
    <w:rsid w:val="2E6308A0"/>
    <w:rsid w:val="359E5D0B"/>
    <w:rsid w:val="41501735"/>
    <w:rsid w:val="4B5E0DC1"/>
    <w:rsid w:val="4EEC58C8"/>
    <w:rsid w:val="55952B08"/>
    <w:rsid w:val="588C2AAA"/>
    <w:rsid w:val="5B1F051B"/>
    <w:rsid w:val="5BD91CEE"/>
    <w:rsid w:val="5C9B425A"/>
    <w:rsid w:val="5CBB62D9"/>
    <w:rsid w:val="5D8D6A5C"/>
    <w:rsid w:val="5E962855"/>
    <w:rsid w:val="5F464F3F"/>
    <w:rsid w:val="60425A7C"/>
    <w:rsid w:val="61C934F9"/>
    <w:rsid w:val="65427D6D"/>
    <w:rsid w:val="662C1F2C"/>
    <w:rsid w:val="665738AC"/>
    <w:rsid w:val="669319E0"/>
    <w:rsid w:val="6BFD557A"/>
    <w:rsid w:val="6D45711C"/>
    <w:rsid w:val="6DD74F2C"/>
    <w:rsid w:val="71BF446C"/>
    <w:rsid w:val="7429718F"/>
    <w:rsid w:val="77DB48FF"/>
    <w:rsid w:val="79461301"/>
    <w:rsid w:val="7B8F09D9"/>
    <w:rsid w:val="7DF45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 Indent"/>
    <w:basedOn w:val="1"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next w:val="1"/>
    <w:qFormat/>
    <w:uiPriority w:val="0"/>
    <w:pPr>
      <w:spacing w:before="100" w:beforeAutospacing="1" w:after="0"/>
      <w:ind w:left="0" w:firstLine="420" w:firstLineChars="200"/>
    </w:pPr>
    <w:rPr>
      <w:rFonts w:ascii="Calibri" w:hAnsi="Calibri" w:eastAsia="宋体" w:cs="Times New Roma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2"/>
    <w:qFormat/>
    <w:uiPriority w:val="0"/>
    <w:rPr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 w:firstLineChars="20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2384</Words>
  <Characters>2501</Characters>
  <Lines>1</Lines>
  <Paragraphs>2</Paragraphs>
  <TotalTime>0</TotalTime>
  <ScaleCrop>false</ScaleCrop>
  <LinksUpToDate>false</LinksUpToDate>
  <CharactersWithSpaces>2521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Administrator</cp:lastModifiedBy>
  <dcterms:modified xsi:type="dcterms:W3CDTF">2023-08-25T04:41:49Z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38A3963F4EC549D3BC8B711BDA7CF0FE</vt:lpwstr>
  </property>
</Properties>
</file>