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center"/>
        <w:rPr>
          <w:rFonts w:hint="eastAsia" w:ascii="黑体" w:hAnsi="黑体" w:eastAsia="黑体" w:cs="Times New Roman"/>
          <w:color w:val="383838"/>
          <w:sz w:val="44"/>
          <w:szCs w:val="44"/>
        </w:rPr>
      </w:pPr>
      <w:r>
        <w:rPr>
          <w:rFonts w:hint="eastAsia" w:ascii="黑体" w:hAnsi="黑体" w:eastAsia="黑体" w:cs="Times New Roman"/>
          <w:color w:val="383838"/>
          <w:sz w:val="44"/>
          <w:szCs w:val="44"/>
          <w:lang w:val="en-US" w:eastAsia="zh-CN"/>
        </w:rPr>
        <w:t>大祥区商务局2020年</w:t>
      </w:r>
      <w:r>
        <w:rPr>
          <w:rFonts w:hint="eastAsia" w:ascii="黑体" w:hAnsi="黑体" w:eastAsia="黑体" w:cs="Times New Roman"/>
          <w:color w:val="383838"/>
          <w:sz w:val="44"/>
          <w:szCs w:val="44"/>
        </w:rPr>
        <w:t>预算绩效情况说明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center"/>
        <w:rPr>
          <w:rFonts w:hint="eastAsia" w:ascii="黑体" w:hAnsi="黑体" w:eastAsia="黑体" w:cs="Times New Roman"/>
          <w:color w:val="383838"/>
          <w:sz w:val="44"/>
          <w:szCs w:val="44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00"/>
        <w:jc w:val="both"/>
        <w:rPr>
          <w:rFonts w:ascii="Times New Roman" w:hAnsi="Times New Roman" w:cs="Times New Roman"/>
          <w:color w:val="383838"/>
          <w:sz w:val="21"/>
          <w:szCs w:val="21"/>
        </w:rPr>
      </w:pPr>
      <w:r>
        <w:rPr>
          <w:rFonts w:hint="eastAsia" w:cs="Times New Roman"/>
          <w:color w:val="000000"/>
          <w:sz w:val="30"/>
          <w:szCs w:val="30"/>
        </w:rPr>
        <w:t>2020年度本单位部门整体支出已经实行预算绩效管理。从整体情况来看，我局严格按照年初预算进行部门整体支出。在支出过程中，能严格遵守各项规章制度，“三公经费”明显下降。所有项目都详细制定了方案，严格按方案组织实施，并加强了监督。在专项经费支出上，专款专用，按项目实施计划的进度情况进行资金拨付，无截留、无挪用等现象。实行了先有预算、后有执行、“用钱必问效、无效必问责”的新常态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00"/>
        <w:jc w:val="both"/>
        <w:rPr>
          <w:rFonts w:ascii="Times New Roman" w:hAnsi="Times New Roman" w:cs="Times New Roman"/>
          <w:color w:val="383838"/>
          <w:sz w:val="21"/>
          <w:szCs w:val="21"/>
        </w:rPr>
      </w:pPr>
      <w:r>
        <w:rPr>
          <w:rFonts w:hint="eastAsia" w:cs="Times New Roman"/>
          <w:color w:val="000000"/>
          <w:sz w:val="30"/>
          <w:szCs w:val="30"/>
          <w:lang w:eastAsia="zh-CN"/>
        </w:rPr>
        <w:t>（</w:t>
      </w:r>
      <w:r>
        <w:rPr>
          <w:rFonts w:hint="eastAsia" w:cs="Times New Roman"/>
          <w:color w:val="000000"/>
          <w:sz w:val="30"/>
          <w:szCs w:val="30"/>
          <w:lang w:val="en-US" w:eastAsia="zh-CN"/>
        </w:rPr>
        <w:t>一)</w:t>
      </w:r>
      <w:r>
        <w:rPr>
          <w:rFonts w:hint="eastAsia" w:cs="Times New Roman"/>
          <w:color w:val="000000"/>
          <w:sz w:val="30"/>
          <w:szCs w:val="30"/>
        </w:rPr>
        <w:t>、预决算公开：2020年，按照上级的要求，我局在政府门户网站上进行了预决算公开。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00"/>
        <w:jc w:val="both"/>
        <w:rPr>
          <w:rFonts w:ascii="Times New Roman" w:hAnsi="Times New Roman" w:cs="Times New Roman"/>
          <w:color w:val="383838"/>
          <w:sz w:val="21"/>
          <w:szCs w:val="21"/>
        </w:rPr>
      </w:pPr>
      <w:r>
        <w:rPr>
          <w:rFonts w:hint="eastAsia" w:cs="Times New Roman"/>
          <w:color w:val="000000"/>
          <w:sz w:val="30"/>
          <w:szCs w:val="30"/>
          <w:lang w:eastAsia="zh-CN"/>
        </w:rPr>
        <w:t>（</w:t>
      </w:r>
      <w:r>
        <w:rPr>
          <w:rFonts w:hint="eastAsia" w:cs="Times New Roman"/>
          <w:color w:val="000000"/>
          <w:sz w:val="30"/>
          <w:szCs w:val="30"/>
          <w:lang w:val="en-US" w:eastAsia="zh-CN"/>
        </w:rPr>
        <w:t>二</w:t>
      </w:r>
      <w:r>
        <w:rPr>
          <w:rFonts w:hint="eastAsia" w:cs="Times New Roman"/>
          <w:color w:val="000000"/>
          <w:sz w:val="30"/>
          <w:szCs w:val="30"/>
          <w:lang w:eastAsia="zh-CN"/>
        </w:rPr>
        <w:t>）</w:t>
      </w:r>
      <w:r>
        <w:rPr>
          <w:rFonts w:hint="eastAsia" w:cs="Times New Roman"/>
          <w:color w:val="000000"/>
          <w:sz w:val="30"/>
          <w:szCs w:val="30"/>
        </w:rPr>
        <w:t>、资产管理：2020年我局组织局机关及局属各单位进行全面的资产清查，并就清查中发现的问题进行全面整改。完善了《大祥区商务局财务管理制度》，确保各项资产核算准确、帐实相符、管理到位。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00"/>
        <w:jc w:val="both"/>
        <w:rPr>
          <w:rFonts w:ascii="Times New Roman" w:hAnsi="Times New Roman" w:cs="Times New Roman"/>
          <w:color w:val="383838"/>
          <w:sz w:val="21"/>
          <w:szCs w:val="21"/>
        </w:rPr>
      </w:pPr>
      <w:r>
        <w:rPr>
          <w:rFonts w:hint="eastAsia" w:cs="Times New Roman"/>
          <w:color w:val="000000"/>
          <w:sz w:val="30"/>
          <w:szCs w:val="30"/>
          <w:lang w:eastAsia="zh-CN"/>
        </w:rPr>
        <w:t>（</w:t>
      </w:r>
      <w:r>
        <w:rPr>
          <w:rFonts w:hint="eastAsia" w:cs="Times New Roman"/>
          <w:color w:val="000000"/>
          <w:sz w:val="30"/>
          <w:szCs w:val="30"/>
          <w:lang w:val="en-US" w:eastAsia="zh-CN"/>
        </w:rPr>
        <w:t>三</w:t>
      </w:r>
      <w:r>
        <w:rPr>
          <w:rFonts w:hint="eastAsia" w:cs="Times New Roman"/>
          <w:color w:val="000000"/>
          <w:sz w:val="30"/>
          <w:szCs w:val="30"/>
          <w:lang w:eastAsia="zh-CN"/>
        </w:rPr>
        <w:t>）</w:t>
      </w:r>
      <w:r>
        <w:rPr>
          <w:rFonts w:hint="eastAsia" w:cs="Times New Roman"/>
          <w:color w:val="000000"/>
          <w:sz w:val="30"/>
          <w:szCs w:val="30"/>
        </w:rPr>
        <w:t>、内部管理制度建设情况：近年来，我局制定、完善了《大祥区商务局财务管理制度》、《大祥区商务局内部控制制度》等内部制度。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300"/>
        <w:jc w:val="both"/>
        <w:rPr>
          <w:rFonts w:ascii="Times New Roman" w:hAnsi="Times New Roman" w:cs="Times New Roman"/>
          <w:color w:val="383838"/>
        </w:rPr>
      </w:pPr>
      <w:r>
        <w:rPr>
          <w:rFonts w:hint="eastAsia" w:cs="Times New Roman"/>
          <w:color w:val="000000"/>
          <w:sz w:val="30"/>
          <w:szCs w:val="30"/>
        </w:rPr>
        <w:t>  </w:t>
      </w:r>
      <w:r>
        <w:rPr>
          <w:rFonts w:hint="eastAsia" w:cs="Times New Roman"/>
          <w:color w:val="000000"/>
          <w:sz w:val="30"/>
          <w:szCs w:val="30"/>
          <w:lang w:eastAsia="zh-CN"/>
        </w:rPr>
        <w:t>（</w:t>
      </w:r>
      <w:r>
        <w:rPr>
          <w:rFonts w:hint="eastAsia" w:cs="Times New Roman"/>
          <w:color w:val="000000"/>
          <w:sz w:val="30"/>
          <w:szCs w:val="30"/>
          <w:lang w:val="en-US" w:eastAsia="zh-CN"/>
        </w:rPr>
        <w:t>四</w:t>
      </w:r>
      <w:r>
        <w:rPr>
          <w:rFonts w:hint="eastAsia" w:cs="Times New Roman"/>
          <w:color w:val="000000"/>
          <w:sz w:val="30"/>
          <w:szCs w:val="30"/>
          <w:lang w:eastAsia="zh-CN"/>
        </w:rPr>
        <w:t>）</w:t>
      </w:r>
      <w:r>
        <w:rPr>
          <w:rFonts w:hint="eastAsia" w:cs="Times New Roman"/>
          <w:color w:val="000000"/>
          <w:sz w:val="30"/>
          <w:szCs w:val="30"/>
        </w:rPr>
        <w:t>、工作开展情况：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1、大力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开展招商引资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1）、健全招商机制。研究制定《关于加强产业发展招商实施办法》，建立健全产业招商“115”领导机制，包装38个重点招商项目，明确招商总队目标任务，突出承接产业转移，对标开展精准招商。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2）、开展“不见面”招商。在疫情防控特殊时期，由传统登门拜访、“面对面”招商方式向远程在线对接、“不见面”招商方式转变。累计对接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96家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目标投资者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3）、做好“亲商安商护商”工作。构建“亲”“清”新型政商关系，不断为投资企业营造更好的发展环境，及时协调解决项目推进过程中的困难和问题。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4）、积极组织招商活动。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组织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企业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参与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>2020湖南-长三角经贸合作洽谈周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全球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邵商大会等省市级重大招商活动，对接项目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0余场次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联系企业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57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家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2020年，我区新签约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 xml:space="preserve">个 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其中总投资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10亿元以上的项目2个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2、全力稳外资稳外贸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1）、认真落实国省系列惠企政策。将新冠疫情发生后国家系列务实惠企政策举措，贯彻传导到企业，各项保障资金及时落实到企业，助力企业破解困局。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2）、全力支持外贸企业复工复产。疫情期间，我局加大企业复工复产服务工作，强化驻企指导，帮助企业解决物资保障等方面的困难。全区43家外贸企业全面复工复产。全年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完成进出口总额273169万元，同比增长23.13%，排名三区第一、全市第三。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目前，全区有进出口实绩的企业48家，较去年同期，实现“破零”企业13家，“倍增”企业5家。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3、千方百计促消费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1）、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落实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惠企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政策。积极落实相关促进生活服务业政策措施，推动发展冷链物流、快递物流，大力支持餐饮、电商等行业线上线下融合发展，为我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住宿餐饮企业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申领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发放新增就业补贴近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2）、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创新消费模式。鼓励居民生活服务企业创新商业模式，采用团购式、体验式、上门式、配送式等线上到线下融合发展模式，实施电商配送、集体配餐、融资对接、物流畅通等一些新举措，全力保障了生活必需品市场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3）、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推动家政服务业复工复产。通过线上教学视频，对下岗失业女性，跟踪辅导服务，进行免费教学，打造 “邵阳月嫂”特色品牌。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4）、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大力发展会展经济。组织企业参加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长沙市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食餐会、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娄底市电商节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等展会，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筹备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开展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扶贫年货节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等促消费活动。限额以上企业培育新增入库企业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家，全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限额以上批发零售住宿餐饮企业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达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102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4、不断强化行业监管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1）、开展成品油市场整治，在全区范围内进行“自流黑”摸底排查和整治，未发现成品油经营企业违法行为。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2）、做好成品油企业行政审批工作，对符合申报条件的，重新办理申报手续。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3）、加大行业安全生产管理力度，强化对辖区大型商场超市、标准化农贸市场、加油站等重点场所的日常安全监管，做到全面排查隐患，督促重点整改，防患于未然。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5、积极应对疫情防控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新冠肺炎疫情发生后，我局第一时间制定《大祥区商场超市、农贸市场新型冠状病毒感染疫情防控应急预案》，紧急采买口罩和消毒液等防疫物资分发到各个农贸市场，全体干部职工到辖区各商场超市、农贸市场指导督促开展“日清、日消、日查”工作，落实疫情防控相关措施。疫情期间商场超市、农贸市场全部保持营业，确保人民群众基本生活需要。投入资金10万元余元用于购买防疫物资，发放到各个农贸市场，防疫物资得到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6、加强干部作风建设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组织全体干部职工深入学习了中央、省市精神，以及党纪党规等，对照作风建设方面存在问题进行查找自身问题，列出整改清单，集中签定作风建设承诺书。对工作制度、财务制度、党建制度等进行一次重新梳理和更新，严格制度执行，提升干部作风。积极创建“廉洁单位”。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推进</w:t>
      </w:r>
      <w:r>
        <w:rPr>
          <w:rStyle w:val="8"/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30"/>
          <w:szCs w:val="30"/>
          <w:lang w:eastAsia="zh-CN"/>
        </w:rPr>
        <w:t>“不忘初心、牢记使命”主题教育</w:t>
      </w:r>
      <w:r>
        <w:rPr>
          <w:rStyle w:val="8"/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30"/>
          <w:szCs w:val="30"/>
          <w:lang w:val="en-US" w:eastAsia="zh-CN"/>
        </w:rPr>
        <w:t>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7、扎实做好各项中心工作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 w:bidi="zh-CN"/>
        </w:rPr>
        <w:t>1）、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zh-CN" w:eastAsia="zh-CN" w:bidi="zh-CN"/>
        </w:rPr>
        <w:t>积极开展文明创建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 w:bidi="zh-CN"/>
        </w:rPr>
        <w:t>和国卫复审工作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zh-CN" w:eastAsia="zh-CN" w:bidi="zh-CN"/>
        </w:rPr>
        <w:t>。推动文明宣传进市场进商场、进社区、进企业，对辖区内样本点农贸市场和重点商场超市、加油站开展创文工作指导，指导农贸市场迎国卫复审工作，并加强农贸市场的行业管理，做好督促检查和服务工作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 w:bidi="zh-CN"/>
        </w:rPr>
        <w:t>2）、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zh-CN" w:eastAsia="zh-CN" w:bidi="zh-CN"/>
        </w:rPr>
        <w:t>扎实推进脱贫攻坚。领导班子高度重视，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选派骨干成员，组成扶贫工作队，专门负责驻村扶贫工作，全体干部职工实行结对帮扶，开展扶贫走访。积极开展电商扶贫，加强电商扶贫站点的建设和管理，想办法帮助村民脱贫致富。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E7"/>
    <w:rsid w:val="002770C0"/>
    <w:rsid w:val="00446EFC"/>
    <w:rsid w:val="009316C4"/>
    <w:rsid w:val="00E644E7"/>
    <w:rsid w:val="043C36CE"/>
    <w:rsid w:val="08B023B5"/>
    <w:rsid w:val="1ECD5CDE"/>
    <w:rsid w:val="3DCC362A"/>
    <w:rsid w:val="529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660" w:lineRule="exact"/>
      <w:ind w:firstLine="645"/>
    </w:pPr>
    <w:rPr>
      <w:rFonts w:ascii="仿宋_GB2312" w:eastAsia="仿宋_GB2312"/>
      <w:kern w:val="0"/>
      <w:sz w:val="32"/>
    </w:rPr>
  </w:style>
  <w:style w:type="paragraph" w:styleId="4">
    <w:name w:val="Body Text"/>
    <w:basedOn w:val="1"/>
    <w:qFormat/>
    <w:uiPriority w:val="1"/>
    <w:pPr>
      <w:ind w:left="121"/>
      <w:jc w:val="both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31</TotalTime>
  <ScaleCrop>false</ScaleCrop>
  <LinksUpToDate>false</LinksUpToDate>
  <CharactersWithSpaces>1068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2021-09-10T09:25:00Z</dcterms:created>
  <dc:creator>xb21cn</dc:creator>
  <cp:lastModifiedBy>Administrator</cp:lastModifiedBy>
  <dcterms:modified xsi:type="dcterms:W3CDTF">2021-09-22T09:01:01Z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A05629F36337481D9A0E20CC4C285A9B</vt:lpwstr>
  </property>
</Properties>
</file>