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center"/>
        <w:rPr>
          <w:rFonts w:ascii="宋体" w:hAnsi="宋体"/>
          <w:bCs/>
          <w:kern w:val="0"/>
          <w:sz w:val="32"/>
          <w:szCs w:val="32"/>
        </w:rPr>
      </w:pPr>
      <w:r>
        <w:rPr>
          <w:rFonts w:hint="eastAsia" w:ascii="宋体" w:hAnsi="宋体"/>
          <w:bCs/>
          <w:kern w:val="0"/>
          <w:sz w:val="32"/>
          <w:szCs w:val="32"/>
        </w:rPr>
        <w:t>部门整体支出绩效评价指标评分表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0"/>
                <w:szCs w:val="20"/>
              </w:rPr>
            </w:pPr>
            <w:r>
              <w:rPr>
                <w:rFonts w:hint="eastAsia" w:ascii="宋体" w:hAnsi="宋体"/>
                <w:b/>
                <w:bCs/>
                <w:kern w:val="0"/>
                <w:sz w:val="20"/>
                <w:szCs w:val="20"/>
              </w:rPr>
              <w:t>一级指标</w:t>
            </w:r>
          </w:p>
        </w:tc>
        <w:tc>
          <w:tcPr>
            <w:tcW w:w="429"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二级指标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分值</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三级   指标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分值</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评价标准</w:t>
            </w:r>
          </w:p>
        </w:tc>
        <w:tc>
          <w:tcPr>
            <w:tcW w:w="347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备注</w:t>
            </w:r>
          </w:p>
        </w:tc>
        <w:tc>
          <w:tcPr>
            <w:tcW w:w="61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cBorders>
              <w:top w:val="nil"/>
              <w:left w:val="single" w:color="auto" w:sz="4" w:space="0"/>
              <w:bottom w:val="single" w:color="auto" w:sz="4" w:space="0"/>
              <w:right w:val="single" w:color="auto" w:sz="4" w:space="0"/>
            </w:tcBorders>
          </w:tcPr>
          <w:p>
            <w:pPr>
              <w:widowControl/>
              <w:jc w:val="center"/>
              <w:rPr>
                <w:rFonts w:ascii="仿宋_GB2312" w:hAnsi="宋体" w:cs="宋体"/>
                <w:kern w:val="0"/>
                <w:sz w:val="20"/>
                <w:szCs w:val="20"/>
              </w:rPr>
            </w:pPr>
            <w:r>
              <w:rPr>
                <w:rFonts w:ascii="仿宋_GB2312" w:hAnsi="宋体" w:cs="宋体"/>
                <w:kern w:val="0"/>
                <w:sz w:val="20"/>
                <w:szCs w:val="20"/>
              </w:rPr>
              <w:t>投    入</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预算配置</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18</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“三公经费”</w:t>
            </w:r>
            <w:r>
              <w:rPr>
                <w:rFonts w:ascii="仿宋_GB2312" w:hAnsi="宋体" w:cs="宋体"/>
                <w:kern w:val="0"/>
                <w:sz w:val="20"/>
                <w:szCs w:val="20"/>
              </w:rPr>
              <w:br w:type="textWrapping"/>
            </w:r>
            <w:r>
              <w:rPr>
                <w:rFonts w:ascii="仿宋_GB2312" w:hAnsi="宋体" w:cs="宋体"/>
                <w:kern w:val="0"/>
                <w:sz w:val="20"/>
                <w:szCs w:val="20"/>
              </w:rPr>
              <w:t>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3</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“三公经费”变动率</w:t>
            </w:r>
            <w:r>
              <w:rPr>
                <w:rFonts w:ascii="仿宋_GB2312" w:hAnsi="仿宋_GB2312" w:cs="Arial"/>
                <w:kern w:val="0"/>
                <w:sz w:val="20"/>
                <w:szCs w:val="20"/>
              </w:rPr>
              <w:t>≤</w:t>
            </w:r>
            <w:r>
              <w:rPr>
                <w:rFonts w:ascii="仿宋_GB2312" w:hAnsi="仿宋_GB2312" w:cs="宋体"/>
                <w:kern w:val="0"/>
                <w:sz w:val="20"/>
                <w:szCs w:val="20"/>
              </w:rPr>
              <w:t>0,计3分；“三公经费”＞0，每超过一个百分点扣0.3分，扣完为止。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“三公经费”变动率=[（本年度“三公经费”总额-上年度“三公经费”总额）/上年度“三公经费”总额]×100%。</w:t>
            </w:r>
            <w:r>
              <w:rPr>
                <w:rFonts w:ascii="仿宋_GB2312" w:hAnsi="宋体" w:cs="宋体"/>
                <w:kern w:val="0"/>
                <w:sz w:val="20"/>
                <w:szCs w:val="20"/>
              </w:rPr>
              <w:br w:type="textWrapping"/>
            </w:r>
            <w:r>
              <w:rPr>
                <w:rFonts w:ascii="仿宋_GB2312" w:hAnsi="仿宋_GB2312" w:cs="宋体"/>
                <w:kern w:val="0"/>
                <w:sz w:val="20"/>
                <w:szCs w:val="20"/>
              </w:rPr>
              <w:t>“三公经费”：指政府部门人员因公出国（境）经费、公务车购置及运行费、公务招待费产生的消费。</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“三公经费”   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3</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招待费用明确招待标准和招待人数,1分;</w:t>
            </w:r>
            <w:r>
              <w:rPr>
                <w:rFonts w:hint="eastAsia" w:ascii="宋体" w:hAnsi="宋体" w:cs="宋体"/>
                <w:kern w:val="0"/>
                <w:sz w:val="20"/>
                <w:szCs w:val="20"/>
              </w:rPr>
              <w:t>②</w:t>
            </w:r>
            <w:r>
              <w:rPr>
                <w:rFonts w:ascii="仿宋_GB2312" w:hAnsi="仿宋_GB2312" w:cs="宋体"/>
                <w:kern w:val="0"/>
                <w:sz w:val="20"/>
                <w:szCs w:val="20"/>
              </w:rPr>
              <w:t>车辆维护、燃油使用政府定点，1分。</w:t>
            </w:r>
            <w:r>
              <w:rPr>
                <w:rFonts w:hint="eastAsia" w:ascii="宋体" w:hAnsi="宋体" w:cs="宋体"/>
                <w:kern w:val="0"/>
                <w:sz w:val="20"/>
                <w:szCs w:val="20"/>
              </w:rPr>
              <w:t>③</w:t>
            </w:r>
            <w:r>
              <w:rPr>
                <w:rFonts w:ascii="仿宋_GB2312" w:hAnsi="仿宋" w:cs="仿宋"/>
                <w:kern w:val="0"/>
                <w:sz w:val="20"/>
                <w:szCs w:val="20"/>
              </w:rPr>
              <w:t>制定“三公经费”管理办法，1分，每少一项扣1分，扣完为止。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公务</w:t>
            </w:r>
          </w:p>
          <w:p>
            <w:pPr>
              <w:widowControl/>
              <w:jc w:val="center"/>
              <w:rPr>
                <w:rFonts w:ascii="仿宋_GB2312" w:hAnsi="宋体" w:cs="宋体"/>
                <w:kern w:val="0"/>
                <w:sz w:val="20"/>
                <w:szCs w:val="20"/>
              </w:rPr>
            </w:pPr>
            <w:r>
              <w:rPr>
                <w:rFonts w:ascii="仿宋_GB2312" w:hAnsi="宋体" w:cs="宋体"/>
                <w:kern w:val="0"/>
                <w:sz w:val="20"/>
                <w:szCs w:val="20"/>
              </w:rPr>
              <w:t>招待费变动率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“公务招待费”变动率</w:t>
            </w:r>
            <w:r>
              <w:rPr>
                <w:rFonts w:ascii="仿宋_GB2312" w:hAnsi="仿宋_GB2312" w:cs="Arial"/>
                <w:kern w:val="0"/>
                <w:sz w:val="20"/>
                <w:szCs w:val="20"/>
              </w:rPr>
              <w:t>≤</w:t>
            </w:r>
            <w:r>
              <w:rPr>
                <w:rFonts w:ascii="仿宋_GB2312" w:hAnsi="仿宋_GB2312" w:cs="宋体"/>
                <w:kern w:val="0"/>
                <w:sz w:val="20"/>
                <w:szCs w:val="20"/>
              </w:rPr>
              <w:t>0,计2分；“公务招待费变动率”＞0，每超过一个百分点扣0.2分，扣完为止。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公务招待费变动率=[（本年度“公务招待费”总额-上年度“公务招待费”总额）/上年度“公务招待费”总额]×100%。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公务用车购置</w:t>
            </w:r>
          </w:p>
          <w:p>
            <w:pPr>
              <w:widowControl/>
              <w:jc w:val="center"/>
              <w:rPr>
                <w:rFonts w:ascii="仿宋_GB2312" w:hAnsi="宋体" w:cs="宋体"/>
                <w:kern w:val="0"/>
                <w:sz w:val="20"/>
                <w:szCs w:val="20"/>
              </w:rPr>
            </w:pPr>
            <w:r>
              <w:rPr>
                <w:rFonts w:ascii="仿宋_GB2312" w:hAnsi="宋体" w:cs="宋体"/>
                <w:kern w:val="0"/>
                <w:sz w:val="20"/>
                <w:szCs w:val="20"/>
              </w:rPr>
              <w:t>运行费</w:t>
            </w:r>
          </w:p>
          <w:p>
            <w:pPr>
              <w:widowControl/>
              <w:jc w:val="center"/>
              <w:rPr>
                <w:rFonts w:ascii="仿宋_GB2312" w:hAnsi="宋体" w:cs="宋体"/>
                <w:kern w:val="0"/>
                <w:sz w:val="20"/>
                <w:szCs w:val="20"/>
              </w:rPr>
            </w:pPr>
            <w:r>
              <w:rPr>
                <w:rFonts w:ascii="仿宋_GB2312" w:hAnsi="宋体" w:cs="宋体"/>
                <w:kern w:val="0"/>
                <w:sz w:val="20"/>
                <w:szCs w:val="20"/>
              </w:rPr>
              <w:t>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“公务用车购置运行费”变动率</w:t>
            </w:r>
            <w:r>
              <w:rPr>
                <w:rFonts w:ascii="仿宋_GB2312" w:hAnsi="仿宋_GB2312" w:cs="Arial"/>
                <w:kern w:val="0"/>
                <w:sz w:val="20"/>
                <w:szCs w:val="20"/>
              </w:rPr>
              <w:t>≤</w:t>
            </w:r>
            <w:r>
              <w:rPr>
                <w:rFonts w:ascii="仿宋_GB2312" w:hAnsi="仿宋_GB2312" w:cs="宋体"/>
                <w:kern w:val="0"/>
                <w:sz w:val="20"/>
                <w:szCs w:val="20"/>
              </w:rPr>
              <w:t>0,计2分；“公务用车购置运行费变动率”＞0，每超过一个百分点扣0.2分，扣完为止。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ascii="仿宋_GB2312" w:hAnsi="宋体" w:cs="宋体"/>
                <w:kern w:val="0"/>
                <w:sz w:val="20"/>
                <w:szCs w:val="20"/>
              </w:rPr>
              <w:t>公务用车购置运行费变动率=[（本年度“公务用车购置运行费”总额-上年度“公务用车购置运行费”总额）/上年度“公务用车购置运行费”总额]×100%。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商品 和服务支出 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“商品和服务支出”变动率</w:t>
            </w:r>
            <w:r>
              <w:rPr>
                <w:rFonts w:ascii="仿宋_GB2312" w:hAnsi="仿宋_GB2312" w:cs="Arial"/>
                <w:kern w:val="0"/>
                <w:sz w:val="20"/>
                <w:szCs w:val="20"/>
              </w:rPr>
              <w:t>≤</w:t>
            </w:r>
            <w:r>
              <w:rPr>
                <w:rFonts w:ascii="仿宋_GB2312" w:hAnsi="仿宋_GB2312" w:cs="宋体"/>
                <w:kern w:val="0"/>
                <w:sz w:val="20"/>
                <w:szCs w:val="20"/>
              </w:rPr>
              <w:t>0,计2分；“商品和服务支出”变动率＞0，每超过一个百分点扣0.2分，扣完为止。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“商品和服务支出”变动率=[（本年度“商品和服务支出”总额-上年度“商品和服务支出”总额）/上年度“商品和服务支出”总额]×100%。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重点  支出  安排率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重点支出安排率≥90%，计2分；80%（含）-90%，计1分；70%（含）-80%，计0.5分；低于70%不得分。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重点支出安排率=（重点项目支出/项目总支出）×100%</w:t>
            </w:r>
            <w:r>
              <w:rPr>
                <w:rFonts w:ascii="仿宋_GB2312" w:hAnsi="宋体" w:cs="宋体"/>
                <w:kern w:val="0"/>
                <w:sz w:val="20"/>
                <w:szCs w:val="20"/>
              </w:rPr>
              <w:br w:type="textWrapping"/>
            </w:r>
            <w:r>
              <w:rPr>
                <w:rFonts w:ascii="仿宋_GB2312" w:hAnsi="宋体" w:cs="宋体"/>
                <w:kern w:val="0"/>
                <w:sz w:val="20"/>
                <w:szCs w:val="20"/>
              </w:rPr>
              <w:t>重点项目支出：市政府确定的为民办实事和部门重点工程与重点工作支出。项目总支出：部门（单位）年度预算安排的项目支出总额。</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非税 收入 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实行收支两条线，1分；</w:t>
            </w:r>
          </w:p>
          <w:p>
            <w:pPr>
              <w:widowControl/>
              <w:jc w:val="left"/>
              <w:rPr>
                <w:rFonts w:ascii="仿宋_GB2312" w:hAnsi="宋体" w:cs="宋体"/>
                <w:kern w:val="0"/>
                <w:sz w:val="20"/>
                <w:szCs w:val="20"/>
              </w:rPr>
            </w:pPr>
            <w:r>
              <w:rPr>
                <w:rFonts w:hint="eastAsia" w:ascii="宋体" w:hAnsi="宋体" w:cs="宋体"/>
                <w:kern w:val="0"/>
                <w:sz w:val="20"/>
                <w:szCs w:val="20"/>
              </w:rPr>
              <w:t>②</w:t>
            </w:r>
            <w:r>
              <w:rPr>
                <w:rFonts w:ascii="仿宋_GB2312" w:hAnsi="仿宋_GB2312" w:cs="宋体"/>
                <w:kern w:val="0"/>
                <w:sz w:val="20"/>
                <w:szCs w:val="20"/>
              </w:rPr>
              <w:t>未发生截留、坐支或转移，1分。以上每发现一次违规现象扣1分，扣完为止。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非税 收入 完成率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非税收入完成率100%，2分，每少一个百分点，扣0.1分，扣完为止。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非税收入完成率=（</w:t>
            </w:r>
            <w:r>
              <w:rPr>
                <w:rFonts w:hint="eastAsia" w:ascii="仿宋_GB2312" w:hAnsi="宋体" w:cs="宋体"/>
                <w:kern w:val="0"/>
                <w:sz w:val="20"/>
                <w:szCs w:val="20"/>
                <w:lang w:eastAsia="zh-CN"/>
              </w:rPr>
              <w:t>2021</w:t>
            </w:r>
            <w:r>
              <w:rPr>
                <w:rFonts w:ascii="仿宋_GB2312" w:hAnsi="仿宋_GB2312" w:cs="宋体"/>
                <w:kern w:val="0"/>
                <w:sz w:val="20"/>
                <w:szCs w:val="20"/>
              </w:rPr>
              <w:t>年度非税实际收入完成数/</w:t>
            </w:r>
            <w:r>
              <w:rPr>
                <w:rFonts w:hint="eastAsia" w:ascii="仿宋_GB2312" w:hAnsi="宋体" w:cs="宋体"/>
                <w:kern w:val="0"/>
                <w:sz w:val="20"/>
                <w:szCs w:val="20"/>
                <w:lang w:eastAsia="zh-CN"/>
              </w:rPr>
              <w:t>2021</w:t>
            </w:r>
            <w:r>
              <w:rPr>
                <w:rFonts w:ascii="仿宋_GB2312" w:hAnsi="仿宋_GB2312" w:cs="宋体"/>
                <w:kern w:val="0"/>
                <w:sz w:val="20"/>
                <w:szCs w:val="20"/>
              </w:rPr>
              <w:t>年度非税收入预算数）×100%，有减免因素的，以非税局确定的为准。</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tcBorders>
              <w:top w:val="nil"/>
              <w:left w:val="single" w:color="auto" w:sz="4" w:space="0"/>
              <w:bottom w:val="single" w:color="auto" w:sz="4" w:space="0"/>
              <w:right w:val="single" w:color="auto" w:sz="4" w:space="0"/>
            </w:tcBorders>
          </w:tcPr>
          <w:p>
            <w:pPr>
              <w:widowControl/>
              <w:jc w:val="center"/>
              <w:rPr>
                <w:rFonts w:ascii="仿宋_GB2312" w:hAnsi="宋体" w:cs="宋体"/>
                <w:kern w:val="0"/>
                <w:sz w:val="20"/>
                <w:szCs w:val="20"/>
              </w:rPr>
            </w:pPr>
          </w:p>
          <w:p>
            <w:pPr>
              <w:widowControl/>
              <w:jc w:val="center"/>
              <w:rPr>
                <w:rFonts w:ascii="仿宋_GB2312" w:hAnsi="宋体" w:cs="宋体"/>
                <w:kern w:val="0"/>
                <w:sz w:val="20"/>
                <w:szCs w:val="20"/>
              </w:rPr>
            </w:pPr>
          </w:p>
          <w:p>
            <w:pPr>
              <w:widowControl/>
              <w:jc w:val="center"/>
              <w:rPr>
                <w:rFonts w:ascii="仿宋_GB2312" w:hAnsi="宋体" w:cs="宋体"/>
                <w:kern w:val="0"/>
                <w:sz w:val="20"/>
                <w:szCs w:val="20"/>
              </w:rPr>
            </w:pPr>
            <w:r>
              <w:rPr>
                <w:rFonts w:ascii="仿宋_GB2312" w:hAnsi="宋体" w:cs="宋体"/>
                <w:kern w:val="0"/>
                <w:sz w:val="20"/>
                <w:szCs w:val="20"/>
              </w:rPr>
              <w:t>过    程</w:t>
            </w:r>
          </w:p>
          <w:p>
            <w:pPr>
              <w:widowControl/>
              <w:ind w:left="113" w:right="113"/>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rPr>
                <w:rFonts w:ascii="仿宋_GB2312" w:hAnsi="宋体" w:cs="宋体"/>
                <w:kern w:val="0"/>
                <w:sz w:val="20"/>
                <w:szCs w:val="20"/>
              </w:rPr>
            </w:pPr>
            <w:r>
              <w:rPr>
                <w:rFonts w:ascii="仿宋_GB2312" w:hAnsi="宋体" w:cs="宋体"/>
                <w:kern w:val="0"/>
                <w:sz w:val="20"/>
                <w:szCs w:val="20"/>
              </w:rPr>
              <w:t>过      程</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预算执行</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8</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预算  完成率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完成率&lt;1，计2分，</w:t>
            </w:r>
          </w:p>
          <w:p>
            <w:pPr>
              <w:widowControl/>
              <w:jc w:val="center"/>
              <w:rPr>
                <w:rFonts w:ascii="仿宋_GB2312" w:hAnsi="宋体" w:cs="宋体"/>
                <w:kern w:val="0"/>
                <w:sz w:val="20"/>
                <w:szCs w:val="20"/>
              </w:rPr>
            </w:pPr>
            <w:r>
              <w:rPr>
                <w:rFonts w:ascii="仿宋_GB2312" w:hAnsi="宋体" w:cs="宋体"/>
                <w:kern w:val="0"/>
                <w:sz w:val="20"/>
                <w:szCs w:val="20"/>
              </w:rPr>
              <w:t>完成率=1，计1分，</w:t>
            </w:r>
          </w:p>
          <w:p>
            <w:pPr>
              <w:widowControl/>
              <w:jc w:val="center"/>
              <w:rPr>
                <w:rFonts w:ascii="仿宋_GB2312" w:hAnsi="宋体" w:cs="宋体"/>
                <w:kern w:val="0"/>
                <w:sz w:val="20"/>
                <w:szCs w:val="20"/>
              </w:rPr>
            </w:pPr>
            <w:r>
              <w:rPr>
                <w:rFonts w:ascii="仿宋_GB2312" w:hAnsi="宋体" w:cs="宋体"/>
                <w:kern w:val="0"/>
                <w:sz w:val="20"/>
                <w:szCs w:val="20"/>
              </w:rPr>
              <w:t>完成率&gt;1，不得分。</w:t>
            </w:r>
          </w:p>
          <w:p>
            <w:pPr>
              <w:widowControl/>
              <w:jc w:val="center"/>
              <w:rPr>
                <w:rFonts w:ascii="仿宋_GB2312" w:hAnsi="宋体" w:cs="宋体"/>
                <w:kern w:val="0"/>
                <w:sz w:val="20"/>
                <w:szCs w:val="20"/>
              </w:rPr>
            </w:pPr>
          </w:p>
        </w:tc>
        <w:tc>
          <w:tcPr>
            <w:tcW w:w="3472" w:type="dxa"/>
            <w:tcBorders>
              <w:top w:val="single" w:color="auto" w:sz="4" w:space="0"/>
              <w:left w:val="nil"/>
              <w:bottom w:val="single" w:color="auto" w:sz="4" w:space="0"/>
              <w:right w:val="single" w:color="auto" w:sz="4" w:space="0"/>
            </w:tcBorders>
            <w:vAlign w:val="center"/>
          </w:tcPr>
          <w:p>
            <w:pPr>
              <w:textAlignment w:val="center"/>
              <w:rPr>
                <w:rFonts w:ascii="仿宋_GB2312" w:hAnsi="宋体" w:cs="宋体"/>
                <w:kern w:val="0"/>
                <w:sz w:val="20"/>
                <w:szCs w:val="20"/>
              </w:rPr>
            </w:pPr>
            <w:r>
              <w:rPr>
                <w:rFonts w:ascii="仿宋_GB2312" w:hAnsi="宋体" w:cs="宋体"/>
                <w:kern w:val="0"/>
                <w:sz w:val="20"/>
                <w:szCs w:val="20"/>
              </w:rPr>
              <w:t>预算完成率=（预算完成数/预算数）×100%。预算完成数：部门（单位）本年度实际完成的预算数；预算数：财政部门批复的本年度部门（单位）预算数。</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highlight w:val="yellow"/>
                <w:lang w:val="en-US" w:eastAsia="zh-CN"/>
              </w:rPr>
            </w:pPr>
            <w:r>
              <w:rPr>
                <w:rFonts w:hint="eastAsia" w:ascii="宋体" w:hAnsi="宋体"/>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资金  结余</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结余超过10%（不含），2分；结余在0-10%（含）的，1分；本年超支不得分。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本项结余不含未完工项目资金的结转数。</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“三公经费”</w:t>
            </w:r>
            <w:r>
              <w:rPr>
                <w:rFonts w:ascii="仿宋_GB2312" w:hAnsi="宋体" w:cs="宋体"/>
                <w:kern w:val="0"/>
                <w:sz w:val="20"/>
                <w:szCs w:val="20"/>
              </w:rPr>
              <w:br w:type="textWrapping"/>
            </w:r>
            <w:r>
              <w:rPr>
                <w:rFonts w:ascii="仿宋_GB2312" w:hAnsi="宋体" w:cs="宋体"/>
                <w:kern w:val="0"/>
                <w:sz w:val="20"/>
                <w:szCs w:val="20"/>
              </w:rPr>
              <w:t>控制率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以100%为标准。三公经费控制率</w:t>
            </w:r>
            <w:r>
              <w:rPr>
                <w:rFonts w:ascii="仿宋_GB2312" w:hAnsi="仿宋_GB2312" w:cs="Arial"/>
                <w:kern w:val="0"/>
                <w:sz w:val="20"/>
                <w:szCs w:val="20"/>
              </w:rPr>
              <w:t>≤</w:t>
            </w:r>
            <w:r>
              <w:rPr>
                <w:rFonts w:ascii="仿宋_GB2312" w:hAnsi="仿宋_GB2312" w:cs="宋体"/>
                <w:kern w:val="0"/>
                <w:sz w:val="20"/>
                <w:szCs w:val="20"/>
              </w:rPr>
              <w:t>100%，计2分；每超过一个百分点扣0.2分，扣完为止。单位没有制定“三公”经费预算，该项不得分。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“三公经费”控制率=（“三公经费”实际支出数/“三公经费”预算安排数）×100%。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政府</w:t>
            </w:r>
          </w:p>
          <w:p>
            <w:pPr>
              <w:widowControl/>
              <w:jc w:val="center"/>
              <w:rPr>
                <w:rFonts w:ascii="仿宋_GB2312" w:hAnsi="宋体" w:cs="宋体"/>
                <w:kern w:val="0"/>
                <w:sz w:val="20"/>
                <w:szCs w:val="20"/>
              </w:rPr>
            </w:pPr>
            <w:r>
              <w:rPr>
                <w:rFonts w:ascii="仿宋_GB2312" w:hAnsi="宋体" w:cs="宋体"/>
                <w:kern w:val="0"/>
                <w:sz w:val="20"/>
                <w:szCs w:val="20"/>
              </w:rPr>
              <w:t>采购</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仿宋" w:hAnsi="仿宋" w:eastAsia="仿宋" w:cs="宋体"/>
                <w:kern w:val="0"/>
                <w:sz w:val="20"/>
                <w:szCs w:val="20"/>
              </w:rPr>
              <w:t>①编</w:t>
            </w:r>
            <w:r>
              <w:rPr>
                <w:rFonts w:ascii="仿宋_GB2312" w:hAnsi="宋体"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ascii="仿宋_GB2312" w:hAnsi="宋体" w:cs="宋体"/>
                <w:kern w:val="0"/>
                <w:sz w:val="20"/>
                <w:szCs w:val="20"/>
              </w:rPr>
              <w:t>政府采购执行率=100%，计1分；每少一个百分点扣0.1分，扣完为止。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政府采购执行率=（实际实行政府采购金额/应实行政府采购金额）×100%。应实行政府采金额以《湘财购[2012]27号》文件为标准。</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restart"/>
            <w:tcBorders>
              <w:top w:val="nil"/>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预算管理</w:t>
            </w:r>
          </w:p>
        </w:tc>
        <w:tc>
          <w:tcPr>
            <w:tcW w:w="567" w:type="dxa"/>
            <w:vMerge w:val="restart"/>
            <w:tcBorders>
              <w:top w:val="nil"/>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仿宋_GB2312" w:cs="宋体"/>
                <w:kern w:val="0"/>
                <w:sz w:val="20"/>
                <w:szCs w:val="20"/>
              </w:rPr>
              <w:t>28</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管理  制度</w:t>
            </w:r>
            <w:r>
              <w:rPr>
                <w:rFonts w:ascii="仿宋_GB2312" w:hAnsi="宋体" w:cs="宋体"/>
                <w:kern w:val="0"/>
                <w:sz w:val="20"/>
                <w:szCs w:val="20"/>
              </w:rPr>
              <w:br w:type="textWrapping"/>
            </w:r>
            <w:r>
              <w:rPr>
                <w:rFonts w:ascii="仿宋_GB2312" w:hAnsi="宋体" w:cs="宋体"/>
                <w:kern w:val="0"/>
                <w:sz w:val="20"/>
                <w:szCs w:val="20"/>
              </w:rPr>
              <w:t>健全性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6</w:t>
            </w:r>
          </w:p>
          <w:p>
            <w:pPr>
              <w:widowControl/>
              <w:jc w:val="center"/>
              <w:rPr>
                <w:rFonts w:ascii="仿宋_GB2312" w:hAnsi="宋体" w:cs="宋体"/>
                <w:kern w:val="0"/>
                <w:sz w:val="20"/>
                <w:szCs w:val="20"/>
              </w:rPr>
            </w:pP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已制定资金管理办法、内部财务管理制度、会计核算制度等管理制度，1分；</w:t>
            </w:r>
            <w:r>
              <w:rPr>
                <w:rFonts w:ascii="仿宋_GB2312" w:hAnsi="宋体" w:cs="宋体"/>
                <w:kern w:val="0"/>
                <w:sz w:val="20"/>
                <w:szCs w:val="20"/>
              </w:rPr>
              <w:br w:type="textWrapping"/>
            </w:r>
            <w:r>
              <w:rPr>
                <w:rFonts w:hint="eastAsia" w:ascii="宋体" w:hAnsi="宋体" w:cs="宋体"/>
                <w:kern w:val="0"/>
                <w:sz w:val="20"/>
                <w:szCs w:val="20"/>
              </w:rPr>
              <w:t>②</w:t>
            </w:r>
            <w:r>
              <w:rPr>
                <w:rFonts w:ascii="仿宋_GB2312" w:hAnsi="仿宋_GB2312" w:cs="宋体"/>
                <w:kern w:val="0"/>
                <w:sz w:val="20"/>
                <w:szCs w:val="20"/>
              </w:rPr>
              <w:t>建立健全单位内部控制制度，1分；</w:t>
            </w:r>
            <w:r>
              <w:rPr>
                <w:rFonts w:ascii="仿宋_GB2312" w:hAnsi="宋体" w:cs="宋体"/>
                <w:kern w:val="0"/>
                <w:sz w:val="20"/>
                <w:szCs w:val="20"/>
              </w:rPr>
              <w:br w:type="textWrapping"/>
            </w:r>
            <w:r>
              <w:rPr>
                <w:rFonts w:hint="eastAsia" w:ascii="宋体" w:hAnsi="宋体" w:cs="宋体"/>
                <w:kern w:val="0"/>
                <w:sz w:val="20"/>
                <w:szCs w:val="20"/>
              </w:rPr>
              <w:t>③</w:t>
            </w:r>
            <w:r>
              <w:rPr>
                <w:rFonts w:ascii="仿宋_GB2312" w:hAnsi="仿宋_GB2312" w:cs="宋体"/>
                <w:kern w:val="0"/>
                <w:sz w:val="20"/>
                <w:szCs w:val="20"/>
              </w:rPr>
              <w:t>会计人员、机构按规定设置，1分；</w:t>
            </w:r>
          </w:p>
          <w:p>
            <w:pPr>
              <w:widowControl/>
              <w:rPr>
                <w:rFonts w:ascii="仿宋_GB2312" w:hAnsi="宋体" w:cs="宋体"/>
                <w:kern w:val="0"/>
                <w:sz w:val="20"/>
                <w:szCs w:val="20"/>
              </w:rPr>
            </w:pPr>
            <w:r>
              <w:rPr>
                <w:rFonts w:hint="eastAsia" w:ascii="宋体" w:hAnsi="宋体" w:cs="宋体"/>
                <w:kern w:val="0"/>
                <w:sz w:val="20"/>
                <w:szCs w:val="20"/>
              </w:rPr>
              <w:t>④</w:t>
            </w:r>
            <w:r>
              <w:rPr>
                <w:rFonts w:ascii="仿宋_GB2312" w:hAnsi="仿宋_GB2312" w:cs="宋体"/>
                <w:kern w:val="0"/>
                <w:sz w:val="20"/>
                <w:szCs w:val="20"/>
              </w:rPr>
              <w:t>会计基础工作健全，1分；</w:t>
            </w:r>
          </w:p>
          <w:p>
            <w:pPr>
              <w:widowControl/>
              <w:rPr>
                <w:rFonts w:ascii="仿宋_GB2312" w:hAnsi="宋体" w:cs="宋体"/>
                <w:kern w:val="0"/>
                <w:sz w:val="20"/>
                <w:szCs w:val="20"/>
              </w:rPr>
            </w:pPr>
            <w:r>
              <w:rPr>
                <w:rFonts w:hint="eastAsia" w:ascii="宋体" w:hAnsi="宋体" w:cs="宋体"/>
                <w:kern w:val="0"/>
                <w:sz w:val="20"/>
                <w:szCs w:val="20"/>
              </w:rPr>
              <w:t>⑤</w:t>
            </w:r>
            <w:r>
              <w:rPr>
                <w:rFonts w:ascii="仿宋_GB2312" w:hAnsi="仿宋_GB2312" w:cs="宋体"/>
                <w:kern w:val="0"/>
                <w:sz w:val="20"/>
                <w:szCs w:val="20"/>
              </w:rPr>
              <w:t>会计档案符合规定要求，1分；</w:t>
            </w:r>
          </w:p>
          <w:p>
            <w:pPr>
              <w:widowControl/>
              <w:rPr>
                <w:rFonts w:ascii="仿宋_GB2312" w:hAnsi="宋体" w:cs="宋体"/>
                <w:kern w:val="0"/>
                <w:sz w:val="20"/>
                <w:szCs w:val="20"/>
              </w:rPr>
            </w:pPr>
            <w:r>
              <w:rPr>
                <w:rFonts w:hint="eastAsia" w:ascii="宋体" w:hAnsi="宋体" w:cs="宋体"/>
                <w:kern w:val="0"/>
                <w:sz w:val="20"/>
                <w:szCs w:val="20"/>
              </w:rPr>
              <w:t>⑥</w:t>
            </w:r>
            <w:r>
              <w:rPr>
                <w:rFonts w:ascii="仿宋_GB2312" w:hAnsi="仿宋_GB2312" w:cs="仿宋"/>
                <w:kern w:val="0"/>
                <w:sz w:val="20"/>
                <w:szCs w:val="20"/>
              </w:rPr>
              <w:t>项目管理规范（包括项目立项、申报、招投标、制度建立、按时完工等），1分，每发现少一项扣0.2分，扣完为止。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内控制度情况</w:t>
            </w: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仿宋_GB2312" w:cs="宋体"/>
                <w:kern w:val="0"/>
                <w:sz w:val="20"/>
                <w:szCs w:val="20"/>
              </w:rPr>
              <w:t>4分</w:t>
            </w:r>
          </w:p>
        </w:tc>
        <w:tc>
          <w:tcPr>
            <w:tcW w:w="3118" w:type="dxa"/>
            <w:tcBorders>
              <w:top w:val="single" w:color="auto" w:sz="4" w:space="0"/>
              <w:left w:val="nil"/>
              <w:bottom w:val="single" w:color="auto" w:sz="4" w:space="0"/>
              <w:right w:val="single" w:color="auto" w:sz="4" w:space="0"/>
            </w:tcBorders>
            <w:vAlign w:val="center"/>
          </w:tcPr>
          <w:p>
            <w:pPr>
              <w:rPr>
                <w:rFonts w:ascii="仿宋_GB2312" w:hAnsi="宋体" w:cs="宋体"/>
                <w:kern w:val="0"/>
                <w:sz w:val="20"/>
                <w:szCs w:val="20"/>
              </w:rPr>
            </w:pPr>
            <w:r>
              <w:rPr>
                <w:rFonts w:ascii="仿宋_GB2312" w:hAnsi="宋体" w:cs="宋体"/>
                <w:kern w:val="0"/>
                <w:sz w:val="20"/>
                <w:szCs w:val="20"/>
              </w:rPr>
              <w:t>内部控制制度完全执行，4分，执行过程中，某个环节（节点）执行不到位的，每个环节（节点）扣1分，扣完为止。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过程</w:t>
            </w: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资金  使用</w:t>
            </w:r>
            <w:r>
              <w:rPr>
                <w:rFonts w:ascii="仿宋_GB2312" w:hAnsi="宋体" w:cs="宋体"/>
                <w:kern w:val="0"/>
                <w:sz w:val="20"/>
                <w:szCs w:val="20"/>
              </w:rPr>
              <w:br w:type="textWrapping"/>
            </w:r>
            <w:r>
              <w:rPr>
                <w:rFonts w:ascii="仿宋_GB2312" w:hAnsi="宋体" w:cs="宋体"/>
                <w:kern w:val="0"/>
                <w:sz w:val="20"/>
                <w:szCs w:val="20"/>
              </w:rPr>
              <w:t>合规性</w:t>
            </w:r>
          </w:p>
        </w:tc>
        <w:tc>
          <w:tcPr>
            <w:tcW w:w="567"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14</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支出符合国家财经法规和财务管理制度规定以及有关专项资金管理办法的规定；</w:t>
            </w:r>
            <w:r>
              <w:rPr>
                <w:rFonts w:ascii="仿宋_GB2312" w:hAnsi="宋体" w:cs="宋体"/>
                <w:kern w:val="0"/>
                <w:sz w:val="20"/>
                <w:szCs w:val="20"/>
              </w:rPr>
              <w:br w:type="textWrapping"/>
            </w:r>
            <w:r>
              <w:rPr>
                <w:rFonts w:hint="eastAsia" w:ascii="宋体" w:hAnsi="宋体" w:cs="宋体"/>
                <w:kern w:val="0"/>
                <w:sz w:val="20"/>
                <w:szCs w:val="20"/>
              </w:rPr>
              <w:t>②</w:t>
            </w:r>
            <w:r>
              <w:rPr>
                <w:rFonts w:ascii="仿宋_GB2312" w:hAnsi="仿宋_GB2312" w:cs="宋体"/>
                <w:kern w:val="0"/>
                <w:sz w:val="20"/>
                <w:szCs w:val="20"/>
              </w:rPr>
              <w:t>资金（开支）拨付有完整的审批程序和手续；</w:t>
            </w:r>
            <w:r>
              <w:rPr>
                <w:rFonts w:ascii="仿宋_GB2312" w:hAnsi="宋体" w:cs="宋体"/>
                <w:kern w:val="0"/>
                <w:sz w:val="20"/>
                <w:szCs w:val="20"/>
              </w:rPr>
              <w:br w:type="textWrapping"/>
            </w:r>
            <w:r>
              <w:rPr>
                <w:rFonts w:hint="eastAsia" w:ascii="宋体" w:hAnsi="宋体" w:cs="宋体"/>
                <w:kern w:val="0"/>
                <w:sz w:val="20"/>
                <w:szCs w:val="20"/>
              </w:rPr>
              <w:t>③</w:t>
            </w:r>
            <w:r>
              <w:rPr>
                <w:rFonts w:ascii="仿宋_GB2312" w:hAnsi="仿宋_GB2312" w:cs="宋体"/>
                <w:kern w:val="0"/>
                <w:sz w:val="20"/>
                <w:szCs w:val="20"/>
              </w:rPr>
              <w:t>支出符合部门预算批复的用途；</w:t>
            </w:r>
            <w:r>
              <w:rPr>
                <w:rFonts w:ascii="仿宋_GB2312" w:hAnsi="宋体" w:cs="宋体"/>
                <w:kern w:val="0"/>
                <w:sz w:val="20"/>
                <w:szCs w:val="20"/>
              </w:rPr>
              <w:br w:type="textWrapping"/>
            </w:r>
            <w:r>
              <w:rPr>
                <w:rFonts w:hint="eastAsia" w:ascii="宋体" w:hAnsi="宋体" w:cs="宋体"/>
                <w:kern w:val="0"/>
                <w:sz w:val="20"/>
                <w:szCs w:val="20"/>
              </w:rPr>
              <w:t>④</w:t>
            </w:r>
            <w:r>
              <w:rPr>
                <w:rFonts w:ascii="仿宋_GB2312" w:hAnsi="仿宋_GB2312" w:cs="宋体"/>
                <w:kern w:val="0"/>
                <w:sz w:val="20"/>
                <w:szCs w:val="20"/>
              </w:rPr>
              <w:t>资金使用无截留、挤占、挪用、虚列支出、随意借用、大额现金支付等情况。</w:t>
            </w:r>
          </w:p>
          <w:p>
            <w:pPr>
              <w:widowControl/>
              <w:rPr>
                <w:rFonts w:ascii="仿宋_GB2312" w:hAnsi="仿宋" w:cs="仿宋"/>
                <w:kern w:val="0"/>
                <w:sz w:val="20"/>
                <w:szCs w:val="20"/>
              </w:rPr>
            </w:pPr>
            <w:r>
              <w:rPr>
                <w:rFonts w:hint="eastAsia" w:ascii="宋体" w:hAnsi="宋体" w:cs="宋体"/>
                <w:kern w:val="0"/>
                <w:sz w:val="20"/>
                <w:szCs w:val="20"/>
              </w:rPr>
              <w:t>⑤</w:t>
            </w:r>
            <w:r>
              <w:rPr>
                <w:rFonts w:ascii="仿宋_GB2312" w:hAnsi="仿宋" w:cs="仿宋"/>
                <w:kern w:val="0"/>
                <w:sz w:val="20"/>
                <w:szCs w:val="20"/>
              </w:rPr>
              <w:t>重大财务事项经由集体研究决策；</w:t>
            </w:r>
          </w:p>
          <w:p>
            <w:pPr>
              <w:widowControl/>
              <w:rPr>
                <w:rFonts w:ascii="仿宋_GB2312" w:hAnsi="仿宋" w:cs="仿宋"/>
                <w:kern w:val="0"/>
                <w:sz w:val="20"/>
                <w:szCs w:val="20"/>
              </w:rPr>
            </w:pPr>
            <w:r>
              <w:rPr>
                <w:rFonts w:hint="eastAsia" w:ascii="宋体" w:hAnsi="宋体" w:cs="宋体"/>
                <w:kern w:val="0"/>
                <w:sz w:val="20"/>
                <w:szCs w:val="20"/>
              </w:rPr>
              <w:t>⑥</w:t>
            </w:r>
            <w:r>
              <w:rPr>
                <w:rFonts w:ascii="仿宋_GB2312" w:hAnsi="仿宋" w:cs="仿宋"/>
                <w:kern w:val="0"/>
                <w:sz w:val="20"/>
                <w:szCs w:val="20"/>
              </w:rPr>
              <w:t>专项资金做到专款专用；</w:t>
            </w:r>
          </w:p>
          <w:p>
            <w:pPr>
              <w:widowControl/>
              <w:rPr>
                <w:rFonts w:ascii="仿宋_GB2312" w:hAnsi="仿宋" w:cs="仿宋"/>
                <w:kern w:val="0"/>
                <w:sz w:val="20"/>
                <w:szCs w:val="20"/>
              </w:rPr>
            </w:pPr>
            <w:r>
              <w:rPr>
                <w:rFonts w:hint="eastAsia" w:ascii="宋体" w:hAnsi="宋体" w:cs="宋体"/>
                <w:kern w:val="0"/>
                <w:sz w:val="20"/>
                <w:szCs w:val="20"/>
              </w:rPr>
              <w:t>⑦</w:t>
            </w:r>
            <w:r>
              <w:rPr>
                <w:rFonts w:ascii="仿宋_GB2312" w:hAnsi="仿宋" w:cs="仿宋"/>
                <w:kern w:val="0"/>
                <w:sz w:val="20"/>
                <w:szCs w:val="20"/>
              </w:rPr>
              <w:t>原始凭证的取得真实有效；</w:t>
            </w:r>
          </w:p>
          <w:p>
            <w:pPr>
              <w:widowControl/>
              <w:rPr>
                <w:rFonts w:ascii="仿宋_GB2312" w:hAnsi="仿宋" w:cs="仿宋"/>
                <w:kern w:val="0"/>
                <w:sz w:val="20"/>
                <w:szCs w:val="20"/>
              </w:rPr>
            </w:pPr>
            <w:r>
              <w:rPr>
                <w:rFonts w:hint="eastAsia" w:ascii="宋体" w:hAnsi="宋体" w:cs="宋体"/>
                <w:kern w:val="0"/>
                <w:sz w:val="20"/>
                <w:szCs w:val="20"/>
              </w:rPr>
              <w:t>⑧</w:t>
            </w:r>
            <w:r>
              <w:rPr>
                <w:rFonts w:ascii="仿宋_GB2312" w:hAnsi="仿宋" w:cs="仿宋"/>
                <w:kern w:val="0"/>
                <w:sz w:val="20"/>
                <w:szCs w:val="20"/>
              </w:rPr>
              <w:t>无超范围、超预算开支；</w:t>
            </w:r>
          </w:p>
          <w:p>
            <w:pPr>
              <w:widowControl/>
              <w:rPr>
                <w:rFonts w:ascii="仿宋_GB2312" w:hAnsi="宋体" w:cs="宋体"/>
                <w:kern w:val="0"/>
                <w:sz w:val="20"/>
                <w:szCs w:val="20"/>
              </w:rPr>
            </w:pPr>
            <w:r>
              <w:rPr>
                <w:rFonts w:hint="eastAsia" w:ascii="仿宋" w:hAnsi="仿宋" w:eastAsia="仿宋"/>
                <w:kern w:val="0"/>
                <w:sz w:val="20"/>
                <w:szCs w:val="20"/>
              </w:rPr>
              <w:t>⑨</w:t>
            </w:r>
            <w:r>
              <w:rPr>
                <w:rFonts w:ascii="仿宋_GB2312" w:hAnsi="仿宋" w:cs="仿宋"/>
                <w:kern w:val="0"/>
                <w:sz w:val="20"/>
                <w:szCs w:val="20"/>
              </w:rPr>
              <w:t>无超标准发放津补贴、奖金，无用公款支付应由个人支付的款项。</w:t>
            </w:r>
            <w:r>
              <w:rPr>
                <w:rFonts w:ascii="仿宋_GB2312" w:hAnsi="仿宋" w:cs="仿宋"/>
                <w:kern w:val="0"/>
                <w:sz w:val="20"/>
                <w:szCs w:val="20"/>
              </w:rPr>
              <w:br w:type="textWrapping"/>
            </w:r>
            <w:r>
              <w:rPr>
                <w:rFonts w:ascii="仿宋_GB2312" w:hAnsi="仿宋" w:cs="仿宋"/>
                <w:kern w:val="0"/>
                <w:sz w:val="20"/>
                <w:szCs w:val="20"/>
              </w:rPr>
              <w:t>以上情况每出现一例不</w:t>
            </w:r>
            <w:r>
              <w:rPr>
                <w:rFonts w:ascii="仿宋_GB2312" w:hAnsi="宋体" w:cs="宋体"/>
                <w:kern w:val="0"/>
                <w:sz w:val="20"/>
                <w:szCs w:val="20"/>
              </w:rPr>
              <w:t>符合要求的扣2分，扣完为止。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部门（单位）使用预算资金是否符合相关的预算财务管理制度的规定，用以反映和考核部门（单位）预算资金的规范运行情况。</w:t>
            </w:r>
          </w:p>
        </w:tc>
        <w:tc>
          <w:tcPr>
            <w:tcW w:w="617" w:type="dxa"/>
            <w:tcBorders>
              <w:top w:val="single" w:color="auto" w:sz="4" w:space="0"/>
              <w:left w:val="nil"/>
              <w:bottom w:val="single" w:color="auto" w:sz="4" w:space="0"/>
              <w:right w:val="single" w:color="auto" w:sz="4" w:space="0"/>
            </w:tcBorders>
          </w:tcPr>
          <w:p>
            <w:pPr>
              <w:widowControl/>
              <w:jc w:val="left"/>
              <w:rPr>
                <w:rFonts w:hint="default"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预决算信息公开性和完善性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4</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按规定内容公开预决算信息，1分；</w:t>
            </w:r>
            <w:r>
              <w:rPr>
                <w:rFonts w:hint="eastAsia" w:ascii="宋体" w:hAnsi="宋体" w:cs="宋体"/>
                <w:kern w:val="0"/>
                <w:sz w:val="20"/>
                <w:szCs w:val="20"/>
              </w:rPr>
              <w:t>②</w:t>
            </w:r>
            <w:r>
              <w:rPr>
                <w:rFonts w:ascii="仿宋_GB2312" w:hAnsi="仿宋_GB2312" w:cs="宋体"/>
                <w:kern w:val="0"/>
                <w:sz w:val="20"/>
                <w:szCs w:val="20"/>
              </w:rPr>
              <w:t>按规定时限公开预决算信息，1分；</w:t>
            </w:r>
            <w:r>
              <w:rPr>
                <w:rFonts w:hint="eastAsia" w:ascii="宋体" w:hAnsi="宋体" w:cs="宋体"/>
                <w:kern w:val="0"/>
                <w:sz w:val="20"/>
                <w:szCs w:val="20"/>
              </w:rPr>
              <w:t>③</w:t>
            </w:r>
            <w:r>
              <w:rPr>
                <w:rFonts w:ascii="仿宋_GB2312" w:hAnsi="仿宋_GB2312" w:cs="宋体"/>
                <w:kern w:val="0"/>
                <w:sz w:val="20"/>
                <w:szCs w:val="20"/>
              </w:rPr>
              <w:t>基础数据信息和会计信息资料真实、完整，1分；</w:t>
            </w:r>
            <w:r>
              <w:rPr>
                <w:rFonts w:hint="eastAsia" w:ascii="宋体" w:hAnsi="宋体" w:cs="宋体"/>
                <w:kern w:val="0"/>
                <w:sz w:val="20"/>
                <w:szCs w:val="20"/>
              </w:rPr>
              <w:t>④</w:t>
            </w:r>
            <w:r>
              <w:rPr>
                <w:rFonts w:ascii="仿宋_GB2312" w:hAnsi="仿宋_GB2312" w:cs="宋体"/>
                <w:kern w:val="0"/>
                <w:sz w:val="20"/>
                <w:szCs w:val="20"/>
              </w:rPr>
              <w:t xml:space="preserve">基础数据信息和汇集信息资料准确，1分。                                           </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预决算信息是指与部门预算、执行、决算、监督、绩效等管理相关的信息。</w:t>
            </w:r>
          </w:p>
        </w:tc>
        <w:tc>
          <w:tcPr>
            <w:tcW w:w="617" w:type="dxa"/>
            <w:tcBorders>
              <w:top w:val="single" w:color="auto" w:sz="4" w:space="0"/>
              <w:left w:val="nil"/>
              <w:bottom w:val="single" w:color="auto" w:sz="4" w:space="0"/>
              <w:right w:val="single" w:color="auto" w:sz="4" w:space="0"/>
            </w:tcBorders>
          </w:tcPr>
          <w:p>
            <w:pPr>
              <w:widowControl/>
              <w:jc w:val="left"/>
              <w:rPr>
                <w:rFonts w:hint="default" w:ascii="宋体" w:hAnsi="宋体" w:eastAsia="宋体"/>
                <w:kern w:val="0"/>
                <w:sz w:val="24"/>
                <w:szCs w:val="24"/>
                <w:lang w:val="en-US" w:eastAsia="zh-CN"/>
              </w:rPr>
            </w:pPr>
            <w:r>
              <w:rPr>
                <w:rFonts w:hint="eastAsia" w:ascii="宋体" w:hAnsi="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资产管理</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20</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管理  制度</w:t>
            </w:r>
            <w:r>
              <w:rPr>
                <w:rFonts w:ascii="仿宋_GB2312" w:hAnsi="宋体" w:cs="宋体"/>
                <w:kern w:val="0"/>
                <w:sz w:val="20"/>
                <w:szCs w:val="20"/>
              </w:rPr>
              <w:br w:type="textWrapping"/>
            </w:r>
            <w:r>
              <w:rPr>
                <w:rFonts w:ascii="仿宋_GB2312" w:hAnsi="宋体" w:cs="宋体"/>
                <w:kern w:val="0"/>
                <w:sz w:val="20"/>
                <w:szCs w:val="20"/>
              </w:rPr>
              <w:t>健全性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left"/>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已制定资产管理制度，1分；</w:t>
            </w:r>
            <w:r>
              <w:rPr>
                <w:rFonts w:ascii="仿宋_GB2312" w:hAnsi="宋体" w:cs="宋体"/>
                <w:kern w:val="0"/>
                <w:sz w:val="20"/>
                <w:szCs w:val="20"/>
              </w:rPr>
              <w:br w:type="textWrapping"/>
            </w:r>
            <w:r>
              <w:rPr>
                <w:rFonts w:hint="eastAsia" w:ascii="宋体" w:hAnsi="宋体" w:cs="宋体"/>
                <w:kern w:val="0"/>
                <w:sz w:val="20"/>
                <w:szCs w:val="20"/>
              </w:rPr>
              <w:t>②</w:t>
            </w:r>
            <w:r>
              <w:rPr>
                <w:rFonts w:ascii="仿宋_GB2312" w:hAnsi="仿宋_GB2312" w:cs="宋体"/>
                <w:kern w:val="0"/>
                <w:sz w:val="20"/>
                <w:szCs w:val="20"/>
              </w:rPr>
              <w:t xml:space="preserve">相关资产管理制度得到有效执行，1分。                                           </w:t>
            </w:r>
          </w:p>
        </w:tc>
        <w:tc>
          <w:tcPr>
            <w:tcW w:w="3472" w:type="dxa"/>
            <w:tcBorders>
              <w:top w:val="single" w:color="auto" w:sz="4" w:space="0"/>
              <w:left w:val="nil"/>
              <w:bottom w:val="single" w:color="auto" w:sz="4" w:space="0"/>
              <w:right w:val="single" w:color="auto" w:sz="4" w:space="0"/>
            </w:tcBorders>
            <w:vAlign w:val="center"/>
          </w:tcPr>
          <w:p>
            <w:pPr>
              <w:widowControl/>
              <w:jc w:val="left"/>
              <w:rPr>
                <w:rFonts w:ascii="仿宋_GB2312" w:hAnsi="宋体" w:cs="宋体"/>
                <w:kern w:val="0"/>
                <w:sz w:val="20"/>
                <w:szCs w:val="20"/>
              </w:rPr>
            </w:pPr>
            <w:r>
              <w:rPr>
                <w:rFonts w:ascii="仿宋_GB2312" w:hAnsi="宋体"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资产  管理</w:t>
            </w:r>
            <w:r>
              <w:rPr>
                <w:rFonts w:ascii="仿宋_GB2312" w:hAnsi="宋体" w:cs="宋体"/>
                <w:kern w:val="0"/>
                <w:sz w:val="20"/>
                <w:szCs w:val="20"/>
              </w:rPr>
              <w:br w:type="textWrapping"/>
            </w:r>
            <w:r>
              <w:rPr>
                <w:rFonts w:ascii="仿宋_GB2312" w:hAnsi="宋体" w:cs="宋体"/>
                <w:kern w:val="0"/>
                <w:sz w:val="20"/>
                <w:szCs w:val="20"/>
              </w:rPr>
              <w:t>安全性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16</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资产保存完整；</w:t>
            </w:r>
            <w:r>
              <w:rPr>
                <w:rFonts w:hint="eastAsia" w:ascii="宋体" w:hAnsi="宋体" w:cs="宋体"/>
                <w:kern w:val="0"/>
                <w:sz w:val="20"/>
                <w:szCs w:val="20"/>
              </w:rPr>
              <w:t>②</w:t>
            </w:r>
            <w:r>
              <w:rPr>
                <w:rFonts w:ascii="仿宋_GB2312" w:hAnsi="仿宋_GB2312" w:cs="宋体"/>
                <w:kern w:val="0"/>
                <w:sz w:val="20"/>
                <w:szCs w:val="20"/>
              </w:rPr>
              <w:t>资产配置合理；</w:t>
            </w:r>
            <w:r>
              <w:rPr>
                <w:rFonts w:hint="eastAsia" w:ascii="宋体" w:hAnsi="宋体" w:cs="宋体"/>
                <w:kern w:val="0"/>
                <w:sz w:val="20"/>
                <w:szCs w:val="20"/>
              </w:rPr>
              <w:t>③</w:t>
            </w:r>
            <w:r>
              <w:rPr>
                <w:rFonts w:ascii="仿宋_GB2312" w:hAnsi="仿宋_GB2312" w:cs="宋体"/>
                <w:kern w:val="0"/>
                <w:sz w:val="20"/>
                <w:szCs w:val="20"/>
              </w:rPr>
              <w:t xml:space="preserve">资产处置规范； </w:t>
            </w:r>
            <w:r>
              <w:rPr>
                <w:rFonts w:ascii="仿宋_GB2312" w:hAnsi="宋体" w:cs="宋体"/>
                <w:kern w:val="0"/>
                <w:sz w:val="20"/>
                <w:szCs w:val="20"/>
              </w:rPr>
              <w:br w:type="textWrapping"/>
            </w:r>
            <w:r>
              <w:rPr>
                <w:rFonts w:hint="eastAsia" w:ascii="宋体" w:hAnsi="宋体" w:cs="宋体"/>
                <w:kern w:val="0"/>
                <w:sz w:val="20"/>
                <w:szCs w:val="20"/>
              </w:rPr>
              <w:t>④</w:t>
            </w:r>
            <w:r>
              <w:rPr>
                <w:rFonts w:ascii="仿宋_GB2312" w:hAnsi="仿宋_GB2312" w:cs="宋体"/>
                <w:kern w:val="0"/>
                <w:sz w:val="20"/>
                <w:szCs w:val="20"/>
              </w:rPr>
              <w:t>资产账务管理合规，帐实帐卡、账账、账表（决算报表等）相符；</w:t>
            </w:r>
            <w:r>
              <w:rPr>
                <w:rFonts w:hint="eastAsia" w:ascii="宋体" w:hAnsi="宋体" w:cs="宋体"/>
                <w:kern w:val="0"/>
                <w:sz w:val="20"/>
                <w:szCs w:val="20"/>
              </w:rPr>
              <w:t>⑤</w:t>
            </w:r>
            <w:r>
              <w:rPr>
                <w:rFonts w:ascii="仿宋_GB2312" w:hAnsi="仿宋_GB2312" w:cs="宋体"/>
                <w:kern w:val="0"/>
                <w:sz w:val="20"/>
                <w:szCs w:val="20"/>
              </w:rPr>
              <w:t>资产有偿使用及处置收入及时足额上缴；</w:t>
            </w:r>
            <w:r>
              <w:rPr>
                <w:rFonts w:hint="eastAsia" w:ascii="宋体" w:hAnsi="宋体" w:cs="宋体"/>
                <w:kern w:val="0"/>
                <w:sz w:val="20"/>
                <w:szCs w:val="20"/>
              </w:rPr>
              <w:t>⑥</w:t>
            </w:r>
            <w:r>
              <w:rPr>
                <w:rFonts w:ascii="仿宋_GB2312" w:hAnsi="仿宋_GB2312" w:cs="仿宋"/>
                <w:kern w:val="0"/>
                <w:sz w:val="20"/>
                <w:szCs w:val="20"/>
              </w:rPr>
              <w:t>清查盘点：每年至少清查盘点一次；</w:t>
            </w:r>
            <w:r>
              <w:rPr>
                <w:rFonts w:hint="eastAsia" w:ascii="宋体" w:hAnsi="宋体" w:cs="宋体"/>
                <w:kern w:val="0"/>
                <w:sz w:val="20"/>
                <w:szCs w:val="20"/>
              </w:rPr>
              <w:t>⑦</w:t>
            </w:r>
            <w:r>
              <w:rPr>
                <w:rFonts w:ascii="仿宋_GB2312" w:hAnsi="仿宋_GB2312" w:cs="仿宋"/>
                <w:kern w:val="0"/>
                <w:sz w:val="20"/>
                <w:szCs w:val="20"/>
              </w:rPr>
              <w:t>产权明晰，权证齐全</w:t>
            </w:r>
            <w:r>
              <w:rPr>
                <w:rFonts w:ascii="仿宋_GB2312" w:hAnsi="宋体" w:cs="宋体"/>
                <w:kern w:val="0"/>
                <w:sz w:val="20"/>
                <w:szCs w:val="20"/>
              </w:rPr>
              <w:t>；⑧按标准购置固定资产。</w:t>
            </w:r>
            <w:r>
              <w:rPr>
                <w:rFonts w:ascii="仿宋_GB2312" w:hAnsi="宋体" w:cs="宋体"/>
                <w:kern w:val="0"/>
                <w:sz w:val="20"/>
                <w:szCs w:val="20"/>
              </w:rPr>
              <w:br w:type="textWrapping"/>
            </w:r>
            <w:r>
              <w:rPr>
                <w:rFonts w:ascii="仿宋_GB2312" w:hAnsi="宋体" w:cs="宋体"/>
                <w:kern w:val="0"/>
                <w:sz w:val="20"/>
                <w:szCs w:val="20"/>
              </w:rPr>
              <w:t>以上情况每出现一例不符合要求的扣2分；⑨未按时报送</w:t>
            </w:r>
            <w:r>
              <w:rPr>
                <w:rFonts w:hint="eastAsia" w:ascii="仿宋_GB2312" w:hAnsi="宋体" w:cs="宋体"/>
                <w:kern w:val="0"/>
                <w:sz w:val="20"/>
                <w:szCs w:val="20"/>
                <w:lang w:eastAsia="zh-CN"/>
              </w:rPr>
              <w:t>2021</w:t>
            </w:r>
            <w:r>
              <w:rPr>
                <w:rFonts w:ascii="仿宋_GB2312" w:hAnsi="宋体" w:cs="宋体"/>
                <w:kern w:val="0"/>
                <w:sz w:val="20"/>
                <w:szCs w:val="20"/>
              </w:rPr>
              <w:t>年行政事业单位资产报表的，每延迟一天，扣1分，扣完为止。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部门（单位）的资产是否保存完整，使用合规、配置合理、处置规范、收入及时足额上缴，用以反映和考核部门（单位）资产安全运行情况。</w:t>
            </w:r>
          </w:p>
        </w:tc>
        <w:tc>
          <w:tcPr>
            <w:tcW w:w="617" w:type="dxa"/>
            <w:tcBorders>
              <w:top w:val="single" w:color="auto" w:sz="4" w:space="0"/>
              <w:left w:val="nil"/>
              <w:bottom w:val="single" w:color="auto" w:sz="4" w:space="0"/>
              <w:right w:val="single" w:color="auto" w:sz="4" w:space="0"/>
            </w:tcBorders>
          </w:tcPr>
          <w:p>
            <w:pPr>
              <w:widowControl/>
              <w:jc w:val="left"/>
              <w:rPr>
                <w:rFonts w:hint="default"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15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tcPr>
          <w:p>
            <w:pPr>
              <w:widowControl/>
              <w:jc w:val="center"/>
              <w:rPr>
                <w:rFonts w:ascii="仿宋_GB2312" w:hAnsi="宋体" w:cs="宋体"/>
                <w:kern w:val="0"/>
                <w:sz w:val="20"/>
                <w:szCs w:val="20"/>
              </w:rPr>
            </w:pPr>
            <w:r>
              <w:rPr>
                <w:rFonts w:ascii="仿宋_GB2312" w:hAnsi="宋体" w:cs="宋体"/>
                <w:kern w:val="0"/>
                <w:sz w:val="20"/>
                <w:szCs w:val="20"/>
              </w:rPr>
              <w:t>固定  资产</w:t>
            </w:r>
            <w:r>
              <w:rPr>
                <w:rFonts w:ascii="仿宋_GB2312" w:hAnsi="宋体" w:cs="宋体"/>
                <w:kern w:val="0"/>
                <w:sz w:val="20"/>
                <w:szCs w:val="20"/>
              </w:rPr>
              <w:br w:type="textWrapping"/>
            </w:r>
            <w:r>
              <w:rPr>
                <w:rFonts w:ascii="仿宋_GB2312" w:hAnsi="宋体" w:cs="宋体"/>
                <w:kern w:val="0"/>
                <w:sz w:val="20"/>
                <w:szCs w:val="20"/>
              </w:rPr>
              <w:t>利用率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ascii="仿宋_GB2312" w:hAnsi="宋体" w:cs="宋体"/>
                <w:kern w:val="0"/>
                <w:sz w:val="20"/>
                <w:szCs w:val="20"/>
              </w:rPr>
              <w:t>固定资产利用率,100%,2分,每低于一个百分点扣0.2分，扣完为止。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ascii="仿宋_GB2312" w:hAnsi="宋体" w:cs="宋体"/>
                <w:kern w:val="0"/>
                <w:sz w:val="20"/>
                <w:szCs w:val="20"/>
              </w:rPr>
              <w:t>固定资产利用率=（实际在用固定资产总额/所有固定资产总额）×100%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restart"/>
            <w:tcBorders>
              <w:top w:val="nil"/>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绩效管理</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17</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目标 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8</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本单位所有专项、项目资金均实行目标管理的，各2分,每少一个专项、项目的，扣1分，扣完为止；</w:t>
            </w:r>
            <w:r>
              <w:rPr>
                <w:rFonts w:hint="eastAsia" w:ascii="宋体" w:hAnsi="宋体" w:cs="宋体"/>
                <w:kern w:val="0"/>
                <w:sz w:val="20"/>
                <w:szCs w:val="20"/>
              </w:rPr>
              <w:t>②</w:t>
            </w:r>
            <w:r>
              <w:rPr>
                <w:rFonts w:ascii="仿宋_GB2312" w:hAnsi="仿宋_GB2312" w:cs="宋体"/>
                <w:kern w:val="0"/>
                <w:sz w:val="20"/>
                <w:szCs w:val="20"/>
              </w:rPr>
              <w:t>编制并报送</w:t>
            </w:r>
            <w:r>
              <w:rPr>
                <w:rFonts w:hint="eastAsia" w:ascii="仿宋_GB2312" w:hAnsi="仿宋_GB2312" w:cs="宋体"/>
                <w:kern w:val="0"/>
                <w:sz w:val="20"/>
                <w:szCs w:val="20"/>
                <w:lang w:eastAsia="zh-CN"/>
              </w:rPr>
              <w:t>2021</w:t>
            </w:r>
            <w:r>
              <w:rPr>
                <w:rFonts w:ascii="仿宋_GB2312" w:hAnsi="仿宋_GB2312" w:cs="宋体"/>
                <w:kern w:val="0"/>
                <w:sz w:val="20"/>
                <w:szCs w:val="20"/>
              </w:rPr>
              <w:t>年度部门整体支出绩效目标的，2分；</w:t>
            </w:r>
            <w:r>
              <w:rPr>
                <w:rFonts w:hint="eastAsia" w:ascii="宋体" w:hAnsi="宋体" w:cs="宋体"/>
                <w:kern w:val="0"/>
                <w:sz w:val="20"/>
                <w:szCs w:val="20"/>
              </w:rPr>
              <w:t>③</w:t>
            </w:r>
            <w:r>
              <w:rPr>
                <w:rFonts w:ascii="仿宋_GB2312" w:hAnsi="仿宋_GB2312" w:cs="宋体"/>
                <w:kern w:val="0"/>
                <w:sz w:val="20"/>
                <w:szCs w:val="20"/>
              </w:rPr>
              <w:t>在规定时间内报送、公开以上目标的，2分，否则不得分。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绩效 评价</w:t>
            </w:r>
          </w:p>
          <w:p>
            <w:pPr>
              <w:widowControl/>
              <w:jc w:val="center"/>
              <w:rPr>
                <w:rFonts w:ascii="仿宋_GB2312" w:hAnsi="宋体" w:cs="宋体"/>
                <w:kern w:val="0"/>
                <w:sz w:val="20"/>
                <w:szCs w:val="20"/>
              </w:rPr>
            </w:pPr>
            <w:r>
              <w:rPr>
                <w:rFonts w:ascii="仿宋_GB2312" w:hAnsi="宋体" w:cs="宋体"/>
                <w:kern w:val="0"/>
                <w:sz w:val="20"/>
                <w:szCs w:val="20"/>
              </w:rPr>
              <w:t>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7</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hint="eastAsia" w:ascii="仿宋" w:hAnsi="仿宋" w:eastAsia="仿宋" w:cs="宋体"/>
                <w:kern w:val="0"/>
                <w:sz w:val="20"/>
                <w:szCs w:val="20"/>
              </w:rPr>
              <w:t>①</w:t>
            </w:r>
            <w:r>
              <w:rPr>
                <w:rFonts w:ascii="仿宋_GB2312" w:hAnsi="宋体" w:cs="宋体"/>
                <w:kern w:val="0"/>
                <w:sz w:val="20"/>
                <w:szCs w:val="20"/>
              </w:rPr>
              <w:t>开展</w:t>
            </w:r>
            <w:r>
              <w:rPr>
                <w:rFonts w:hint="eastAsia" w:ascii="仿宋_GB2312" w:hAnsi="宋体" w:cs="宋体"/>
                <w:kern w:val="0"/>
                <w:sz w:val="20"/>
                <w:szCs w:val="20"/>
                <w:lang w:eastAsia="zh-CN"/>
              </w:rPr>
              <w:t>2021</w:t>
            </w:r>
            <w:r>
              <w:rPr>
                <w:rFonts w:ascii="仿宋_GB2312" w:hAnsi="宋体"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ascii="仿宋_GB2312" w:hAnsi="宋体" w:cs="宋体"/>
                <w:kern w:val="0"/>
                <w:sz w:val="20"/>
                <w:szCs w:val="20"/>
              </w:rPr>
              <w:t>开展</w:t>
            </w:r>
            <w:r>
              <w:rPr>
                <w:rFonts w:hint="eastAsia" w:ascii="仿宋_GB2312" w:hAnsi="宋体" w:cs="宋体"/>
                <w:kern w:val="0"/>
                <w:sz w:val="20"/>
                <w:szCs w:val="20"/>
                <w:lang w:eastAsia="zh-CN"/>
              </w:rPr>
              <w:t>2021</w:t>
            </w:r>
            <w:r>
              <w:rPr>
                <w:rFonts w:ascii="仿宋_GB2312" w:hAnsi="宋体"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ascii="仿宋_GB2312" w:hAnsi="宋体" w:cs="宋体"/>
                <w:kern w:val="0"/>
                <w:sz w:val="20"/>
                <w:szCs w:val="20"/>
              </w:rPr>
              <w:t>开展</w:t>
            </w:r>
            <w:r>
              <w:rPr>
                <w:rFonts w:hint="eastAsia" w:ascii="仿宋_GB2312" w:hAnsi="宋体" w:cs="宋体"/>
                <w:kern w:val="0"/>
                <w:sz w:val="20"/>
                <w:szCs w:val="20"/>
                <w:lang w:eastAsia="zh-CN"/>
              </w:rPr>
              <w:t>2021</w:t>
            </w:r>
            <w:r>
              <w:rPr>
                <w:rFonts w:ascii="仿宋_GB2312" w:hAnsi="宋体" w:cs="宋体"/>
                <w:kern w:val="0"/>
                <w:sz w:val="20"/>
                <w:szCs w:val="20"/>
              </w:rPr>
              <w:t>年度部门整体支出绩效自评的，1分；</w:t>
            </w:r>
            <w:r>
              <w:rPr>
                <w:rFonts w:hint="eastAsia" w:ascii="仿宋" w:hAnsi="仿宋" w:eastAsia="仿宋" w:cs="宋体"/>
                <w:kern w:val="0"/>
                <w:sz w:val="20"/>
                <w:szCs w:val="20"/>
              </w:rPr>
              <w:t>④</w:t>
            </w:r>
            <w:r>
              <w:rPr>
                <w:rFonts w:ascii="仿宋_GB2312" w:hAnsi="宋体" w:cs="宋体"/>
                <w:kern w:val="0"/>
                <w:sz w:val="20"/>
                <w:szCs w:val="20"/>
              </w:rPr>
              <w:t>在规定时间内报送、公开以上自评报告材料的，2分。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left w:val="single" w:color="auto" w:sz="4" w:space="0"/>
              <w:bottom w:val="single" w:color="auto" w:sz="4" w:space="0"/>
              <w:right w:val="single" w:color="auto" w:sz="4" w:space="0"/>
            </w:tcBorders>
          </w:tcPr>
          <w:p>
            <w:pPr>
              <w:widowControl/>
              <w:jc w:val="left"/>
              <w:rPr>
                <w:rFonts w:ascii="仿宋_GB2312" w:hAnsi="宋体" w:cs="宋体"/>
                <w:kern w:val="0"/>
                <w:sz w:val="20"/>
                <w:szCs w:val="20"/>
              </w:rPr>
            </w:pPr>
          </w:p>
        </w:tc>
        <w:tc>
          <w:tcPr>
            <w:tcW w:w="429" w:type="dxa"/>
            <w:tcBorders>
              <w:top w:val="nil"/>
              <w:left w:val="nil"/>
              <w:bottom w:val="single" w:color="auto" w:sz="4" w:space="0"/>
              <w:right w:val="single" w:color="auto" w:sz="4" w:space="0"/>
            </w:tcBorders>
          </w:tcPr>
          <w:p>
            <w:pPr>
              <w:jc w:val="left"/>
              <w:rPr>
                <w:rFonts w:ascii="仿宋_GB2312" w:hAnsi="宋体" w:cs="宋体"/>
                <w:kern w:val="0"/>
                <w:sz w:val="20"/>
                <w:szCs w:val="20"/>
              </w:rPr>
            </w:pPr>
          </w:p>
        </w:tc>
        <w:tc>
          <w:tcPr>
            <w:tcW w:w="567" w:type="dxa"/>
            <w:tcBorders>
              <w:top w:val="nil"/>
              <w:left w:val="nil"/>
              <w:bottom w:val="single" w:color="auto" w:sz="4" w:space="0"/>
              <w:right w:val="single" w:color="auto" w:sz="4" w:space="0"/>
            </w:tcBorders>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评价 结果 运用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sz w:val="20"/>
                <w:szCs w:val="20"/>
              </w:rPr>
            </w:pPr>
            <w:r>
              <w:rPr>
                <w:rFonts w:ascii="仿宋_GB2312" w:hAnsi="宋体" w:cs="宋体"/>
                <w:kern w:val="0"/>
                <w:sz w:val="20"/>
                <w:szCs w:val="20"/>
              </w:rPr>
              <w:t>根据</w:t>
            </w:r>
            <w:r>
              <w:rPr>
                <w:rFonts w:hint="eastAsia" w:ascii="仿宋_GB2312" w:hAnsi="宋体" w:cs="宋体"/>
                <w:kern w:val="0"/>
                <w:sz w:val="20"/>
                <w:szCs w:val="20"/>
                <w:lang w:eastAsia="zh-CN"/>
              </w:rPr>
              <w:t>2021</w:t>
            </w:r>
            <w:r>
              <w:rPr>
                <w:rFonts w:ascii="仿宋_GB2312" w:hAnsi="宋体" w:cs="宋体"/>
                <w:kern w:val="0"/>
                <w:sz w:val="20"/>
                <w:szCs w:val="20"/>
              </w:rPr>
              <w:t>年度财政重点绩效评价和单位自评情况，向财政报送整改结果并整改到位的，2分，否则不得分。</w:t>
            </w:r>
          </w:p>
        </w:tc>
        <w:tc>
          <w:tcPr>
            <w:tcW w:w="3472" w:type="dxa"/>
            <w:tcBorders>
              <w:top w:val="single" w:color="auto" w:sz="4" w:space="0"/>
              <w:left w:val="nil"/>
              <w:bottom w:val="single" w:color="auto" w:sz="4" w:space="0"/>
              <w:right w:val="single" w:color="auto" w:sz="4" w:space="0"/>
            </w:tcBorders>
            <w:vAlign w:val="center"/>
          </w:tcPr>
          <w:p>
            <w:pPr>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nil"/>
              <w:left w:val="single" w:color="auto" w:sz="4" w:space="0"/>
              <w:bottom w:val="single" w:color="auto" w:sz="4" w:space="0"/>
              <w:right w:val="single" w:color="auto" w:sz="4" w:space="0"/>
            </w:tcBorders>
          </w:tcPr>
          <w:p>
            <w:pPr>
              <w:widowControl/>
              <w:jc w:val="center"/>
              <w:rPr>
                <w:rFonts w:ascii="仿宋_GB2312" w:hAnsi="宋体" w:cs="宋体"/>
                <w:kern w:val="0"/>
                <w:sz w:val="20"/>
                <w:szCs w:val="20"/>
              </w:rPr>
            </w:pPr>
            <w:r>
              <w:rPr>
                <w:rFonts w:ascii="仿宋_GB2312" w:hAnsi="宋体" w:cs="宋体"/>
                <w:kern w:val="0"/>
                <w:sz w:val="20"/>
                <w:szCs w:val="20"/>
              </w:rPr>
              <w:t>产   出</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职责履行</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重点 工作 完成率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该项得分=重点工作完成率×2</w:t>
            </w:r>
          </w:p>
        </w:tc>
        <w:tc>
          <w:tcPr>
            <w:tcW w:w="3472" w:type="dxa"/>
            <w:tcBorders>
              <w:top w:val="single" w:color="auto" w:sz="4" w:space="0"/>
              <w:left w:val="nil"/>
              <w:bottom w:val="single" w:color="auto" w:sz="4" w:space="0"/>
              <w:right w:val="single" w:color="auto" w:sz="4" w:space="0"/>
            </w:tcBorders>
            <w:vAlign w:val="center"/>
          </w:tcPr>
          <w:p>
            <w:pPr>
              <w:jc w:val="left"/>
              <w:textAlignment w:val="center"/>
              <w:rPr>
                <w:rFonts w:ascii="仿宋_GB2312" w:hAnsi="宋体" w:cs="宋体"/>
                <w:kern w:val="0"/>
                <w:sz w:val="20"/>
                <w:szCs w:val="20"/>
              </w:rPr>
            </w:pPr>
            <w:r>
              <w:rPr>
                <w:rFonts w:ascii="仿宋_GB2312" w:hAnsi="宋体" w:cs="宋体"/>
                <w:kern w:val="0"/>
                <w:sz w:val="20"/>
                <w:szCs w:val="20"/>
              </w:rPr>
              <w:t>重点工作为市政府确定的为民办实事和部门重点工程与重点工作。</w:t>
            </w: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工作</w:t>
            </w:r>
          </w:p>
          <w:p>
            <w:pPr>
              <w:jc w:val="center"/>
              <w:rPr>
                <w:rFonts w:ascii="仿宋_GB2312" w:hAnsi="宋体" w:cs="宋体"/>
                <w:kern w:val="0"/>
                <w:sz w:val="20"/>
                <w:szCs w:val="20"/>
              </w:rPr>
            </w:pPr>
            <w:r>
              <w:rPr>
                <w:rFonts w:ascii="仿宋_GB2312" w:hAnsi="宋体" w:cs="宋体"/>
                <w:kern w:val="0"/>
                <w:sz w:val="20"/>
                <w:szCs w:val="20"/>
              </w:rPr>
              <w:t>质量</w:t>
            </w: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仿宋_GB2312" w:cs="宋体"/>
                <w:kern w:val="0"/>
                <w:sz w:val="20"/>
                <w:szCs w:val="20"/>
              </w:rPr>
              <w:t>3</w:t>
            </w:r>
          </w:p>
        </w:tc>
        <w:tc>
          <w:tcPr>
            <w:tcW w:w="3118" w:type="dxa"/>
            <w:tcBorders>
              <w:top w:val="single" w:color="auto" w:sz="4" w:space="0"/>
              <w:left w:val="nil"/>
              <w:bottom w:val="single" w:color="auto" w:sz="4" w:space="0"/>
              <w:right w:val="single" w:color="auto" w:sz="4" w:space="0"/>
            </w:tcBorders>
          </w:tcPr>
          <w:p>
            <w:pPr>
              <w:jc w:val="left"/>
              <w:rPr>
                <w:rFonts w:ascii="仿宋_GB2312" w:hAnsi="宋体" w:cs="宋体"/>
                <w:kern w:val="0"/>
                <w:sz w:val="20"/>
                <w:szCs w:val="20"/>
              </w:rPr>
            </w:pPr>
            <w:r>
              <w:rPr>
                <w:rFonts w:ascii="仿宋_GB2312" w:hAnsi="宋体" w:cs="宋体"/>
                <w:kern w:val="0"/>
                <w:sz w:val="20"/>
                <w:szCs w:val="20"/>
              </w:rPr>
              <w:t>以绩效考核评估结果为标准，优秀，计3分；良好，2分；合格，1分；不合格，0分。</w:t>
            </w:r>
          </w:p>
        </w:tc>
        <w:tc>
          <w:tcPr>
            <w:tcW w:w="3472" w:type="dxa"/>
            <w:tcBorders>
              <w:top w:val="single" w:color="auto" w:sz="4" w:space="0"/>
              <w:left w:val="nil"/>
              <w:bottom w:val="single" w:color="auto" w:sz="4" w:space="0"/>
              <w:right w:val="single" w:color="auto" w:sz="4" w:space="0"/>
            </w:tcBorders>
            <w:vAlign w:val="center"/>
          </w:tcPr>
          <w:p>
            <w:pPr>
              <w:jc w:val="left"/>
              <w:textAlignment w:val="center"/>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效  果</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履职效益</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经济  效益</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6590" w:type="dxa"/>
            <w:gridSpan w:val="2"/>
            <w:vMerge w:val="restart"/>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r>
              <w:rPr>
                <w:rFonts w:ascii="仿宋_GB2312" w:hAnsi="宋体" w:cs="宋体"/>
                <w:kern w:val="0"/>
                <w:sz w:val="20"/>
                <w:szCs w:val="20"/>
              </w:rPr>
              <w:t>此三项指标可根据部门实际并结合</w:t>
            </w:r>
            <w:r>
              <w:rPr>
                <w:rFonts w:hint="eastAsia" w:ascii="仿宋_GB2312" w:hAnsi="宋体" w:cs="宋体"/>
                <w:kern w:val="0"/>
                <w:sz w:val="20"/>
                <w:szCs w:val="20"/>
                <w:lang w:eastAsia="zh-CN"/>
              </w:rPr>
              <w:t>2021</w:t>
            </w:r>
            <w:r>
              <w:rPr>
                <w:rFonts w:ascii="仿宋_GB2312" w:hAnsi="宋体" w:cs="宋体"/>
                <w:kern w:val="0"/>
                <w:sz w:val="20"/>
                <w:szCs w:val="20"/>
              </w:rPr>
              <w:t>年度部门整体支出绩效目标设立情况有选择的进行评价。</w:t>
            </w:r>
          </w:p>
        </w:tc>
        <w:tc>
          <w:tcPr>
            <w:tcW w:w="61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hint="eastAsia" w:ascii="仿宋_GB2312" w:hAnsi="宋体" w:cs="宋体"/>
                <w:kern w:val="0"/>
                <w:sz w:val="20"/>
                <w:szCs w:val="20"/>
                <w:lang w:val="en-US" w:eastAsia="zh-CN"/>
              </w:rPr>
              <w:t>2</w:t>
            </w:r>
            <w:r>
              <w:rPr>
                <w:rFonts w:ascii="仿宋_GB2312"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社会  效益</w:t>
            </w:r>
          </w:p>
        </w:tc>
        <w:tc>
          <w:tcPr>
            <w:tcW w:w="56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1006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61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生态  效益</w:t>
            </w:r>
          </w:p>
        </w:tc>
        <w:tc>
          <w:tcPr>
            <w:tcW w:w="56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1006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61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社会公众或服务对象满意度</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90%（含）以上计2分；</w:t>
            </w:r>
            <w:r>
              <w:rPr>
                <w:rFonts w:ascii="仿宋_GB2312" w:hAnsi="宋体" w:cs="宋体"/>
                <w:kern w:val="0"/>
                <w:sz w:val="20"/>
                <w:szCs w:val="20"/>
              </w:rPr>
              <w:br w:type="textWrapping"/>
            </w:r>
            <w:r>
              <w:rPr>
                <w:rFonts w:ascii="仿宋_GB2312" w:hAnsi="仿宋_GB2312" w:cs="宋体"/>
                <w:kern w:val="0"/>
                <w:sz w:val="20"/>
                <w:szCs w:val="20"/>
              </w:rPr>
              <w:t>80%（含）-90%，计1分；70%（含）-80%，计0.5分；低于70%,计0分。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社会公众或服务对象是指部门（单位）履行职责而影响到的部门，群体或个人，一般采取社会调查的方式(不少于30份)。</w:t>
            </w: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kern w:val="0"/>
                <w:sz w:val="22"/>
                <w:szCs w:val="22"/>
              </w:rPr>
            </w:pPr>
            <w:r>
              <w:rPr>
                <w:rFonts w:ascii="仿宋_GB2312" w:hAnsi="宋体" w:cs="宋体"/>
                <w:kern w:val="0"/>
                <w:sz w:val="22"/>
                <w:szCs w:val="22"/>
              </w:rPr>
              <w:t>合计</w:t>
            </w:r>
          </w:p>
        </w:tc>
        <w:tc>
          <w:tcPr>
            <w:tcW w:w="8575" w:type="dxa"/>
            <w:gridSpan w:val="5"/>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default" w:ascii="宋体" w:hAnsi="宋体" w:eastAsia="宋体"/>
                <w:kern w:val="0"/>
                <w:sz w:val="24"/>
                <w:szCs w:val="24"/>
                <w:lang w:val="en-US" w:eastAsia="zh-CN"/>
              </w:rPr>
            </w:pPr>
            <w:r>
              <w:rPr>
                <w:rFonts w:hint="eastAsia" w:ascii="宋体" w:hAnsi="宋体"/>
                <w:kern w:val="0"/>
                <w:sz w:val="24"/>
                <w:szCs w:val="24"/>
                <w:lang w:val="en-US" w:eastAsia="zh-CN"/>
              </w:rPr>
              <w:t>94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zMjIzZjRhNGRkZGMxYmYxODMwYjc0OWJkZjdlMzYifQ=="/>
  </w:docVars>
  <w:rsids>
    <w:rsidRoot w:val="009D79E8"/>
    <w:rsid w:val="006F30F9"/>
    <w:rsid w:val="007F5802"/>
    <w:rsid w:val="009B2855"/>
    <w:rsid w:val="009D79E8"/>
    <w:rsid w:val="367D3779"/>
    <w:rsid w:val="3F874F39"/>
    <w:rsid w:val="56831FB4"/>
    <w:rsid w:val="5A126C1C"/>
    <w:rsid w:val="66F502D1"/>
    <w:rsid w:val="7A5D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2942</Words>
  <Characters>3109</Characters>
  <Lines>25</Lines>
  <Paragraphs>7</Paragraphs>
  <TotalTime>4</TotalTime>
  <ScaleCrop>false</ScaleCrop>
  <LinksUpToDate>false</LinksUpToDate>
  <CharactersWithSpaces>3267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2021-06-16T00:21:00Z</dcterms:created>
  <dc:creator>Administrator</dc:creator>
  <cp:lastModifiedBy>深蓝</cp:lastModifiedBy>
  <dcterms:modified xsi:type="dcterms:W3CDTF">2022-09-26T14:11:12Z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10D0F290AAB7406DBD23CC4C02C1C814</vt:lpwstr>
  </property>
</Properties>
</file>