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邵阳市大祥区征地和房屋征收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(一)部门基本情况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1、在职人员情况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邵阳市大祥区征地和房屋征收工作办公室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大祥区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征收办)在编人员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2、机构设置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从预算单位构成看，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大祥区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征收办部门预算包括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大祥区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征收办本级预算，无所属二级机构预算。</w:t>
      </w:r>
      <w:r>
        <w:rPr>
          <w:rFonts w:hint="eastAsia" w:eastAsia="仿宋_GB2312"/>
          <w:sz w:val="32"/>
          <w:szCs w:val="32"/>
          <w:lang w:eastAsia="zh-CN"/>
        </w:rPr>
        <w:t>大祥区征收办</w:t>
      </w:r>
      <w:r>
        <w:rPr>
          <w:rFonts w:eastAsia="仿宋_GB2312"/>
          <w:bCs/>
          <w:kern w:val="0"/>
          <w:sz w:val="32"/>
          <w:szCs w:val="32"/>
        </w:rPr>
        <w:t>单位内设机构包括：</w:t>
      </w:r>
      <w:r>
        <w:rPr>
          <w:rFonts w:hint="eastAsia" w:ascii="仿宋_GB2312" w:eastAsia="仿宋_GB2312"/>
          <w:sz w:val="32"/>
          <w:szCs w:val="32"/>
        </w:rPr>
        <w:t>办公室、财务室、集体土地征收股、国有土地征收股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等4个内设机构</w:t>
      </w:r>
      <w:r>
        <w:rPr>
          <w:rFonts w:hint="eastAsia" w:ascii="仿宋_GB2312" w:eastAsia="仿宋_GB2312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3、主要职能: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受区人民政府委托承担本辖区内集体土地征收、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集体及</w:t>
      </w:r>
      <w:r>
        <w:rPr>
          <w:rFonts w:hint="eastAsia" w:ascii="仿宋_GB2312" w:eastAsia="仿宋_GB2312"/>
          <w:sz w:val="32"/>
          <w:szCs w:val="32"/>
        </w:rPr>
        <w:t>国有土地上房屋征收工作的实施协调和管理等职责。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4、重点工作计划: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①持之以恒夯实党建工作。坚持以党的建设为统领，以习近平新时代中国特色社会主义思想为指导，积极探索推进党建工作的有效载体和办法，紧紧围绕上级工作部署，切实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提高党的建设质量，深化理论武装、推进正风肃纪，增强党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支部的凝聚力和战斗力，充分发挥党支部的战斗堡垒作用和党员的先锋模范作用，不断推动征收工作迈上新台阶。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②坚持以人民为中心，实施阳光征收。通过调查摸底，认真分析住户情况，一切以推动住户签约为出发点，把要解决的问题或存在的签约障碍全部解决在征收签约前，全面实施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三榜公示，二级审核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阳光征收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模式，坚持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廉洁征收、和谐征收，把征收政策、评估机构选定、征收补偿流程、征收评估价格、分户征收补偿结果等被征收人关心的内容全部公开，把住户最想了解的、最不放心的问题全面公示，杜绝“暗箱操作”。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③稳步有序推进征收工作。紧紧围绕重点工作部署安排，努力完成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上级交办的征地和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房屋征收工作。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④加强征收队伍建设夯实基础。强化征收队伍专业能力建设，以政策培训、法律讲座、征收实操、业务交流等方式，着力提升我区干部职工的征收专业能力，为征收项目实施打下坚实基础。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(二)部门年度预算收支余情况、部门整体支出使用方向和主要内容、涉及范围等。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大祥区</w:t>
      </w:r>
      <w:r>
        <w:rPr>
          <w:rFonts w:hint="eastAsia" w:ascii="仿宋_GB2312" w:hAnsi="仿宋_GB2312" w:eastAsia="仿宋_GB2312" w:cs="仿宋_GB2312"/>
          <w:sz w:val="32"/>
          <w:szCs w:val="32"/>
        </w:rPr>
        <w:t>征收办202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2021年决算172.01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万元，;全年实际支出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172.01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万元;年末结转结余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本单位整体支出主要用于单位保运转，保开支，用于单位人员的各项工资、奖金、绩效、社保、工会福利和公用经费等基本支出。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(一)基本支出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基本支出的主要用途、范围以及资金的管理情况，尤其是“三公”经费的使用和管理情况。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1、本单位基本支出主要用于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内人员的工资、奖金、绩效、社保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工会福利以及办公经费等。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2、“三公”经费的使用和管理情况:202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年度“三公”经费财政拨款支出预算为0万元，无公务接待、公务用车运行及维护和因公出国(境)费等，年末“三公”经费支出决算数亦为0万元。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(二)项目支出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、资产管理情况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区征收办截至202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年12月31日固定资产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净值</w:t>
      </w:r>
      <w:r>
        <w:rPr>
          <w:rFonts w:hint="eastAsia" w:ascii="仿宋_GB2312" w:hAnsi="仿宋_GB2312" w:eastAsia="仿宋_GB2312" w:cs="仿宋_GB2312"/>
          <w:sz w:val="32"/>
          <w:szCs w:val="32"/>
        </w:rPr>
        <w:t>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58246.27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办公桌椅及电脑等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年12月区征收办制定了《内部控制管理手册》，资产管理部分制度规定固定资产管理人员职责、固定资产范围以及购置形式、固定资产管理方式与维护流程。制度较为详实、适用，执行基本到位。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1、项目征收情况。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新启动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个项目征地拆迁，完成征地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718.22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亩，完成拆迁房屋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88栋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其中白洲棚改项目房屋拆迁已进入最后攻坚阶段，犬木塘水库项目征地工作已全部完成，房屋拆迁工作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正在实施中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，该项目的施工有序推进。雨檀路、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湘商路、木石路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征地工作已全面完成，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正在对数打款。桃花新城5-13、13-14地块的征地拆迁工作已全面完成，预计年前可交地。全面启动5-6#地（原31#地）的征地拆迁工作，确保阴历年前完成交付。今年的超期安置工作完成了戴家片区6-5号地、站前区4号地抽签分配，完成了紫霞星苑、雪峰桥南、桂花湾东安置房交付。当前工作重点是全力化解超期安置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桃花新城储备用地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、犬木塘水库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等重点项目建设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顺利推进。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牵头化解超期安置问题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年我区共完成超期安置项目15个561户，2021年上半年已完成交付6个项目275户。下半年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我区紫霞星苑、雪峰南、桂花东三个小区于10月份启动安置房交付，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共完成交付313户666套，其中紫霞星苑完成交付193户351套，雪峰南安置小区完成交付69户120套，桂花东苑完成交付51户195套。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、不断提升党的建设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加强党的建设，健全内部管理制度，巩固“五化”阵地建设成果，严格落实意识形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工作责任制和党风廉政建设责任制，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按照要求每周五集中开展“党史”学习，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定期召开“三会一课”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经常开展谈心谈话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和“党史”学习交流研判会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，单位风清气正，未发现重大违纪问题。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、整体工作检查和财务资金方面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完成区审计局对我办2019年-2021年的财务收支审计，并对以往工作不足进行了整改。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、其他需要说明的问题(综合自评情况)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区征收办202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年部门整体支出绩效评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情况如下:本部门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按预算要求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资金，促使项目顺利实施，没有擅自调项、扩项和缩项，未挤占截留挪用专项资金，审批程序规范，上完成了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上级交办的征收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计划目标，经综合评定，本部门202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年整体支出绩效自评得分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分，评价等级为良。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268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OTY4Njc3MmEyODRlYjZhNTdhODUyYTVlYzg0OWYifQ=="/>
  </w:docVars>
  <w:rsids>
    <w:rsidRoot w:val="15F62DD2"/>
    <w:rsid w:val="0392082E"/>
    <w:rsid w:val="03D76C7C"/>
    <w:rsid w:val="15F62DD2"/>
    <w:rsid w:val="19086CD2"/>
    <w:rsid w:val="19841A00"/>
    <w:rsid w:val="1C91235E"/>
    <w:rsid w:val="26DC2931"/>
    <w:rsid w:val="277F52D2"/>
    <w:rsid w:val="2AC0126C"/>
    <w:rsid w:val="36436DB1"/>
    <w:rsid w:val="42FF5E8C"/>
    <w:rsid w:val="44D911D4"/>
    <w:rsid w:val="4FCB2CFC"/>
    <w:rsid w:val="554E4F89"/>
    <w:rsid w:val="55613DA0"/>
    <w:rsid w:val="6AA57E9D"/>
    <w:rsid w:val="6D724243"/>
    <w:rsid w:val="6FC8737D"/>
    <w:rsid w:val="75972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"/>
    <w:basedOn w:val="1"/>
    <w:qFormat/>
    <w:uiPriority w:val="0"/>
    <w:pPr>
      <w:ind w:left="420" w:leftChars="200"/>
    </w:pPr>
    <w:rPr>
      <w:rFonts w:ascii="Calibri" w:hAnsi="Calibri" w:eastAsia="仿宋_GB2312" w:cs="Times New Roman"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1962</Words>
  <Characters>2072</Characters>
  <Lines>0</Lines>
  <Paragraphs>0</Paragraphs>
  <TotalTime>1</TotalTime>
  <ScaleCrop>false</ScaleCrop>
  <LinksUpToDate>false</LinksUpToDate>
  <CharactersWithSpaces>2073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2021-09-10T02:07:00Z</dcterms:created>
  <dc:creator>-273℃</dc:creator>
  <cp:lastModifiedBy>zyc</cp:lastModifiedBy>
  <cp:lastPrinted>2022-09-30T00:26:00Z</cp:lastPrinted>
  <dcterms:modified xsi:type="dcterms:W3CDTF">2023-04-19T13:52:24Z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91E4EA93E1594958A3C92D11FB2CB252</vt:lpwstr>
  </property>
</Properties>
</file>