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1265">
      <w:pPr>
        <w:widowControl w:val="0"/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2023年度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邵阳市大祥区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 w:bidi="ar"/>
        </w:rPr>
        <w:t>中心</w:t>
      </w: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街道办事处</w:t>
      </w:r>
    </w:p>
    <w:p w14:paraId="2621980C">
      <w:pPr>
        <w:widowControl w:val="0"/>
        <w:spacing w:line="600" w:lineRule="exact"/>
        <w:jc w:val="center"/>
        <w:rPr>
          <w:rFonts w:hint="eastAsia" w:ascii="黑体" w:hAnsi="黑体" w:eastAsia="黑体" w:cs="黑体"/>
          <w:b/>
          <w:kern w:val="0"/>
          <w:sz w:val="44"/>
          <w:szCs w:val="44"/>
          <w:highlight w:val="white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zh-CN"/>
        </w:rPr>
        <w:t>部门整体支出绩效评价报告</w:t>
      </w:r>
    </w:p>
    <w:p w14:paraId="09892A7C">
      <w:pPr>
        <w:widowControl w:val="0"/>
        <w:spacing w:line="600" w:lineRule="exact"/>
        <w:ind w:firstLine="643" w:firstLineChars="200"/>
        <w:rPr>
          <w:rFonts w:hint="eastAsia" w:ascii="宋体" w:hAnsi="宋体"/>
          <w:b/>
          <w:kern w:val="0"/>
          <w:sz w:val="32"/>
          <w:szCs w:val="32"/>
          <w:highlight w:val="white"/>
        </w:rPr>
      </w:pPr>
    </w:p>
    <w:p w14:paraId="4385AD73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一、绩效管理工作开展情况</w:t>
      </w:r>
    </w:p>
    <w:p w14:paraId="0E52B293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为进一步规范财政资金管理，树立预算绩效理念，强化支出责任，提高财政资金使用效益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。根据《中华人民共和国预算法》关于“各级政府、各部门、各单位应当对预算支出情况开展绩效评价”的规定，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具体情况，认真组织开展了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街道办事处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部门预算绩效自评工作，现将我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年度部门整体支出绩效评价情况报告如下：</w:t>
      </w:r>
    </w:p>
    <w:p w14:paraId="094EBEDA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二、部门整体支出绩效情况</w:t>
      </w:r>
    </w:p>
    <w:p w14:paraId="664A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2023年，中心街道党工委、办事处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在区委、区政府的正确领导下，高举习近平新时代中国特色社会主义思想伟大旗帜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  <w:lang w:bidi="ar"/>
        </w:rPr>
        <w:t>全面贯彻落实区委“五城三园三中心”发展战略，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围绕区委、区政府中心工作，进一步创新思路，改善民生，深化改革，优化环境，以打造“宜居宜业家园、文化文明街道、美丽美好城区”为目标，统筹推进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各项重点工作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和经济社会事业全面发展。现将有关情况汇报如下：</w:t>
      </w:r>
    </w:p>
    <w:p w14:paraId="085F3F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工作开展情况</w:t>
      </w:r>
    </w:p>
    <w:p w14:paraId="3CDD4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稳经济，保稳定，社会事业有新发展。</w:t>
      </w:r>
    </w:p>
    <w:p w14:paraId="5BF0D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Cs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2"/>
          <w:sz w:val="32"/>
          <w:szCs w:val="32"/>
          <w:lang w:val="en-US" w:eastAsia="zh-CN" w:bidi="ar-SA"/>
        </w:rPr>
        <w:t>（1）经济工作稳定发展。</w:t>
      </w:r>
      <w:r>
        <w:rPr>
          <w:rFonts w:hint="eastAsia" w:ascii="仿宋_GB2312" w:hAnsi="Times New Roman" w:eastAsia="仿宋_GB2312" w:cs="Times New Roman"/>
          <w:bCs/>
          <w:snapToGrid w:val="0"/>
          <w:kern w:val="2"/>
          <w:sz w:val="32"/>
          <w:szCs w:val="32"/>
          <w:lang w:val="en-US" w:eastAsia="zh-CN" w:bidi="ar-SA"/>
        </w:rPr>
        <w:t>2023年，建成及在建重点项目工程4个，完成投资6.16亿元，其中：云溪谷、宝庆宋城投资3.31亿元，房地产投资项目大汉天玺1.64亿，卓嵩一城1.21亿元，同比增长30.5%；完成热销零售额为4.25亿元，同比增幅5.82%，完成社销入库任务1个；2月份，宝庆宋城暨六岭公园恢复性建设项目三期建设正式启动。</w:t>
      </w:r>
    </w:p>
    <w:p w14:paraId="197D83E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/>
          <w:b/>
          <w:bCs/>
          <w:snapToGrid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napToGrid w:val="0"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napToGrid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napToGrid w:val="0"/>
          <w:sz w:val="32"/>
          <w:szCs w:val="32"/>
        </w:rPr>
        <w:t>社会大局和谐稳定。</w:t>
      </w:r>
      <w:r>
        <w:rPr>
          <w:rFonts w:hint="eastAsia" w:ascii="仿宋_GB2312" w:eastAsia="仿宋_GB2312"/>
          <w:bCs/>
          <w:snapToGrid w:val="0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bCs/>
          <w:snapToGrid w:val="0"/>
          <w:sz w:val="32"/>
          <w:szCs w:val="32"/>
        </w:rPr>
        <w:t>，街道狠抓社会治理现代化试点工作，坚持守住底线不放松，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重点工作开展顺利。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防溺水工作：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严格落实巡查，早、中、晚3个时段打卡签到，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深入开展防溺水宣传，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街道74个重点学生明确包保责任人，100%走访到位；沿河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设立3个防溺水救援点，放置救生绳，救生圈，救生棍等救生救援物资，实现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零溺亡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禁毒工作：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中高风险人员管控率、毛发检测率等均达到100%，涉滇涉粤涉毒人员毛发检测率达100%。开展禁毒主题宣传教育活动10次；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反电诈工作：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成功劝返境外涉诈高危人员2人；无边境拦截人员。开展反电诈专题宣教活动10次；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安全生产：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开展敲门行动和专项整治，入户2900多户，检查115家个体户和企业，责令整改50家，简易处罚16家，立案查处5家，罚款2.8万元，开展安全知识培训4次，培训人员600余人；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信访工作：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坚持源头管控，狠抓邮政宝京汇、大汉小学等重点群体稳控，成功化解孙时连、罗秋香、雷茂华等信访积案5起，圆满完成2023年无进京信访工作目标，排名全区前列；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道路交通安全工作：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坚持做好两站两员劝导和道交安APP使用，每月保质保量完成区定任务，无虚假日志。“一带一盔”工作宣传有力，坚持每周上路宣传，全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开展宣传24次，排查道路交通隐患6处并全部整改到位，道路交通安全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工作在区内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排名靠前；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利剑护蕾工作：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认真部署相关工作，组织召开会议15次，联合公安开展重点场所排查36次。召开行业培训会议5次。扎实做好未成年人摸排走访工作，累计走访2000余人，对特殊家庭女童落实“四位一体”制度。</w:t>
      </w:r>
    </w:p>
    <w:p w14:paraId="4F108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街道以院落联治为抓手，在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省民政厅的指导下，启动院落联治创新实验工作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街道总揽、全域提升、各方融合的基层治理工作格局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新建小区、两新、离退休等领域党组织8个，完善网格党小组22个，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搭建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社区、网格、院落三层治理体系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整合资金200余万元，新建、改扩建服务阵地11个，主动摸排建议427个，解决到位396个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联合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50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余个机关企事业单位和服务组织、党员干部、志愿者，先后实施“一老一小关爱”、暑假托管、非遗传承等合作项目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16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个，开展服务近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500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场次，覆盖居民群众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3000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20"/>
          <w:lang w:val="en-US" w:eastAsia="zh-CN" w:bidi="ar"/>
        </w:rPr>
        <w:t>余人，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基层治理效能和服务群众的水平。</w:t>
      </w:r>
    </w:p>
    <w:p w14:paraId="3D0A4D0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Chars="0" w:right="0" w:rightChars="0"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社会事业均衡发展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。统筹推进社会事业，落实为民办实事重点项目工程，全面提升群众幸福指数。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卫健工作：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精准帮扶计生特殊家庭，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走访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慰问失独家庭31人次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管控严重精神障碍患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者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（肇事肇祸）9人，均已入院救治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发放控烟禁烟宣传册2300份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社会保障工作：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完成劳动力资源摸底9609人，提供公益性岗位25个，基层公共就业服务平台推荐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2670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次，城镇新增就业人员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成功调解人力劳动仲裁调解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1起</w:t>
      </w:r>
      <w:r>
        <w:rPr>
          <w:rFonts w:hint="eastAsia" w:ascii="仿宋_GB2312" w:hAnsi="仿宋_GB2312" w:eastAsia="仿宋_GB2312" w:cs="仿宋_GB2312"/>
          <w:sz w:val="32"/>
          <w:szCs w:val="32"/>
        </w:rPr>
        <w:t>，查实违规领取社保人员5人；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民政工作：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扎实推进阳光低保行动，救助困难家庭176户，清退低保家庭145户，新增低保18户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建成大祥区首家残健融合文化示范服务中心，为残疾人提供阅读、绘画、康复训练、心理咨询等服务场所，建成六岭社区大汉天玺小区居家养老服务中心，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8月份正式投入使用；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退役军人工作: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接待来访退伍老兵300余人次，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防汛救灾志愿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80余人次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困难帮扶50余人次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未发生赴省进京上访现象。</w:t>
      </w:r>
    </w:p>
    <w:p w14:paraId="33992F8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3" w:firstLineChars="200"/>
        <w:jc w:val="left"/>
        <w:rPr>
          <w:rFonts w:hint="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(二）抓整治，强防治，城区环境不断改善</w:t>
      </w:r>
    </w:p>
    <w:p w14:paraId="411463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围绕创文优环境。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街道全面推进创建全国文明城市建设，一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季度街道创文工作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连续两次</w:t>
      </w:r>
      <w:r>
        <w:rPr>
          <w:rFonts w:hint="eastAsia" w:ascii="仿宋_GB2312" w:hAnsi="仿宋_GB2312" w:eastAsia="仿宋_GB2312" w:cs="仿宋_GB2312"/>
          <w:sz w:val="32"/>
          <w:szCs w:val="32"/>
        </w:rPr>
        <w:t>获评全市第一名。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建立健全志愿者的招募、注册、培训、激励制度，定期对志愿者进行培训，打造志愿者服务品牌,积极对接市、区社工组织，孵化培育和提高志愿者队伍的服务水平，结合社区实际情况和居民切实需要，全年共开展邵阳红“周末志愿行”活动117次;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依托文化资源打造沙井头路文化长廊；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组织交通劝导志愿队，开展文明交通劝导活动，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沿街环境和经营秩序得到了很大改观。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>街道、社区共投入70多万元进行公益广告宣传，LED屏滚动播放标语500多条次，制作宣传栏80多个，分发宣传资料11000多份，小区楼道累计张贴各种类型公益广告200块。社区上门入户宣传2200多户，入户率达到100%。2023年一、二季度连续两次排名全市第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清理“牛皮癣”2万余处，联合红卫派出所办理牛皮癣案件3起。清理卫生死角300余处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50余车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维修疏通下水道、化粪池10余处，宝庆中路，红旗路，中心路，城北路落实上门收垃圾服务工作；拆除存量违章建筑2350㎡，拆除新增违章建筑4处20㎡；排查居民自建房120栋，其中经营性自建房34栋，其中存在安全隐患17栋，拆除17栋；非经营性自建房86栋，存在安全隐患14栋，拆除3栋，关停11栋。排查非自建房802栋，拆除46栋存在安全隐患房屋，封停2栋。</w:t>
      </w:r>
    </w:p>
    <w:p w14:paraId="5E050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常态长效抓防治。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强化辖区内工地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巡查力度和禁炮工作，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落实蓝天保卫战职责，全年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处理油烟违规排放1起，烧垃圾行为1起，罚款1200元；落实河长制长效机制，落实河长“管、治、保”责任，组织临河三个社区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定期巡查，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对辖区内邵水河沿线生活垃圾、违章建筑、种菜、非法垂钓等方面进行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劝导处置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，发放河长制工作宣传资料3000余份，劝离非法垂钓8次，清理河道沿岸垃圾3车。</w:t>
      </w:r>
    </w:p>
    <w:p w14:paraId="01534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市监消防严落实。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街道开展食品安全专项整治2次，预防野生蘑菇中毒宣传2次，签定不销售野生蘑菇承诺书152份，处理食药投诉案件3件，群众满意率100%，未发生一起食品药品安全事故；成立街道消防所，每季度开展一次消防安全评估会。开展消防安全整治2次，检查115家企业、个体户，责令整改50家。开展安全知识培训4次，培训人员300人次；辖区内食品销售点，全部包保到个人，包保率100%，每季度食品包保督察率100％；开展校外培训机构巡查5次，查处违规培训6起，其中非学科类4起，学科类2起，拆除违规广告38余条，清理非法不合格校外培训机构20家。</w:t>
      </w:r>
    </w:p>
    <w:p w14:paraId="4DB8E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（三）强党建，重监管，意识形态长抓不懈</w:t>
      </w:r>
    </w:p>
    <w:p w14:paraId="71A5D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基层党建不断夯实。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党的二十大精神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宣讲学习25次，“一月一课一片一实践”中，微党课宣讲20余次，实践活动60余次。拟吸收党员6人。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联合团市委、邵阳职业技术学院等开展“党建联盟”活动70余场次。春节慰问困难党员22人，七一慰问16人。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全面贯彻居民代表联系群众制度，完善“五网四员三机制”，推进千百万工程，对重点人群逐一包保。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民情分析机制、民情恳谈等机制，搭建居民议事平台，健全“发现—处置—落实—销号－反馈”五步闭环事务管理模式，进一步推动居民事居民议、居民事居民管，今年共摸排电动车停车、邻里纠纷、活动开展不足等问题52个，现问题已全部解决。隆回、邵东、新宁等县市来街道调研学习。</w:t>
      </w:r>
    </w:p>
    <w:p w14:paraId="553BD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全街道总揽、全域提升、各方融合的区域化党建格局，打造“党员共培、产业共育、资源共享、事务共商、工作共推”的城市党建综合体。联合23家联点单位、辖区单位积极落实街道“大工委”制和社区“兼职委员”制，与邵阳学院医学院、邵阳职院团委、市义工联等4个单位党组织结成党建联盟，进一步有效整合资源，实施“菜单式”精准服务，先后实施“一老一小关爱”、暑期托管、非遗传承等合作项目16个，开展服务近500场次。优化居民代表—自治会—网格—社区四级服务响应机制，发现—处置—落实—销号—反馈五步闭环管理模式，树立起居民社区治理的主人翁意识，贯彻落实片、组、邻“三长制”，自行组建“六零管家”“宝庆大叔”等志愿者服务团队40余支，极大激发了居民参与社区治理积极性，基本实现民事民提、民事民议、民事民办。在六岭社区原进出口公司院落的征地问题中，院落自治会成员，老党员刘友清主动站出来组织协调，共同协商确定方案，5天内解决矛盾纠纷。</w:t>
      </w:r>
    </w:p>
    <w:p w14:paraId="2CA4E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napToGrid w:val="0"/>
          <w:color w:val="auto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eastAsia="仿宋_GB2312"/>
          <w:b/>
          <w:snapToGrid w:val="0"/>
          <w:color w:val="auto"/>
          <w:kern w:val="0"/>
          <w:sz w:val="32"/>
          <w:szCs w:val="32"/>
        </w:rPr>
        <w:t>从严治党不断深入。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扎实推进“明方向、立规矩、正风气、强免疫”干部队伍作风建设专项活动，开展谈心谈话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，作风督查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次，发督察通报9期，诫勉谈话1人次，通报批评36人次，提醒谈话16人次。“带着板凳进社区”活动，接访群众114人次，收到群众反映业务外问题18件，现场答复6件，转交相关职能部门18件，已全部处置到位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 w14:paraId="3C313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意识形态不断加强。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落实党管意识形态原则，牢牢把握意识形态工作的领导权主动权，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出台《加强意识形态工作责任规定》，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意识形态工作职责和日常管理。2023年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，召开专题会议2次，中心组集中学习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次，加强学习强国使用督查；同时，抓好舆论引导，强化舆论监管，在市、区媒体发表新闻报导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篇，对一些苗头性问题做到早预见、早发现，对重大事件及突发性问题及时介入，防患未然。2022年全额完成党报党刊发行任务。</w:t>
      </w:r>
    </w:p>
    <w:p w14:paraId="142FC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二、下一步工作计划和打算</w:t>
      </w:r>
    </w:p>
    <w:p w14:paraId="719CAF9A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今年来，街道着重统筹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各项重点工作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和经济社会发展，取得了一些进展。但也存在着一定的困难和问题，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主要表现为：街道刚性支出大、财政十分紧张，信访维稳、环境保护等压力较大，干部工作作风还需改进，工作亮点不多等等。对此，我们将保持清醒认识，采取有力措施，认真加以解决。</w:t>
      </w:r>
    </w:p>
    <w:p w14:paraId="0BF880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加强政治建设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强化廉政风险管控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持续巩固主题教育学习成果。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坚持不懈强化理论武装，深入学习习近平新时代中国特色社会主义思想和党的二十大精神，深入开展调查研究，着力提高理论学习的针对性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强化党风廉政监督。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加强廉政风险点管控工作，从财务管理、惠民资金管理等方面健全完善廉政防控体系，实现党风廉政建设风险有效管控。建设好纪检监察队伍，激活社区纪检委员、作风监督志愿者和作风廉情监测点等末梢监督力量，</w:t>
      </w:r>
    </w:p>
    <w:p w14:paraId="08922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巩固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思想阵地，强化干部工作能力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建强宣传思想阵地。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旗帜鲜明坚持党管宣传、党管意识形态，养正气、固根本、把方向、强阵地，构建全网域监测、精准化研判、全链条处置、全方位沟通的舆情防范工作机制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加强短板意识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和创新意识。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强化工作督查和制度执行，加强干部学习教育，提升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干部政治理论水平和业务能力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。</w:t>
      </w:r>
    </w:p>
    <w:p w14:paraId="14959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加强基层治理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，推动社会治理现代化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积极探索党建引领共建共治共享的社区“大党委”机制和党建综合体，不断深化党建引领基层治理。始终坚持把“人民至上、生命至上”理念作为平安中心、法治中心建设的一项重要工作来抓，凝心聚力、真抓实干，把社会治理“七项重点”工作推上一个新台阶，为街道的经济社会发展创造平安、和谐、法治的社会环境</w:t>
      </w:r>
    </w:p>
    <w:p w14:paraId="5B74A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4.推动经济发展，做实就业创业服务。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积极落实国家及省市区经济发展政策，加强与相关部门的沟通协调，为街道经济社会发展营造良好的营商环境。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用好就业平台，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发挥平台作用，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积极引导和鼓励居民参与创新创业活动，提供相关的政策咨询、创业指导，帮助更多的居民实现自主创业和就业；积极开展职业技能培训和就业帮扶活动，提高居民的就业技能和就业竞争力，促进更高质量的就业。同时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及时了解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企业用工需求，积极推荐和输送合适的劳动力资源，为企业提供稳定人力资源支持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。</w:t>
      </w:r>
    </w:p>
    <w:p w14:paraId="1F66F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提升安全意识，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全力保障社会安定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持续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开展安全生产大排查大整治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，加强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建筑安全、消防安全、交通安全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重点领域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安全隐患排查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力度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，发现问题及时整改，确保安全生产形势稳定。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做好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全域风险排查，加强信访预警研判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bidi="ar"/>
        </w:rPr>
        <w:t>及时掌握并解决群众反映的各类问题，确保社会稳定。加强应急管理和救援能力建设。建立健全应急管理和救援体系，加强应急队伍建设，提高应急处置能力，确保在突发事件发生时能够及时响应并有效处置。</w:t>
      </w:r>
    </w:p>
    <w:p w14:paraId="44AA3DBD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三、部门整体支出绩效评价存在的问题</w:t>
      </w:r>
    </w:p>
    <w:p w14:paraId="18E1DC2A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1、预算编制不够细化。</w:t>
      </w:r>
    </w:p>
    <w:p w14:paraId="21B023DF">
      <w:pPr>
        <w:pStyle w:val="11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年中有较多预算追加项目下达至街道，致使街道年初时很难对全年的整体支出规模、范围和进度等进行可靠预估及计划安排。</w:t>
      </w:r>
    </w:p>
    <w:p w14:paraId="35A89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96" w:firstLineChars="249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部分专项资金下达时间不明确，导致部分专项资金使用不便，街道综合项目资金缺口加大等问题。</w:t>
      </w:r>
    </w:p>
    <w:p w14:paraId="76AD4041">
      <w:pPr>
        <w:pStyle w:val="11"/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街道业务繁杂且应急，预算指标过于精细且分散，严重影响街道使用资金的效率和效益。</w:t>
      </w:r>
    </w:p>
    <w:p w14:paraId="007A5C37">
      <w:pPr>
        <w:widowControl w:val="0"/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highlight w:val="white"/>
        </w:rPr>
      </w:pPr>
      <w:r>
        <w:rPr>
          <w:rFonts w:hint="eastAsia" w:ascii="黑体" w:hAnsi="黑体" w:eastAsia="黑体"/>
          <w:kern w:val="0"/>
          <w:sz w:val="32"/>
          <w:szCs w:val="32"/>
          <w:highlight w:val="white"/>
        </w:rPr>
        <w:t>四、部门整体支出绩效评价提出的改进措施和建议</w:t>
      </w:r>
    </w:p>
    <w:p w14:paraId="2390413A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1、细化预算管理，提升预算编制质量，提高资金使用效益。</w:t>
      </w:r>
    </w:p>
    <w:p w14:paraId="57662296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建议在年初预算安排时，将经常性和可预见性预算追加项目纳入部门年初预算，尽量减少年中预算项目的追加。</w:t>
      </w:r>
    </w:p>
    <w:p w14:paraId="159615BC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、建议专项资金明确下达时间，方便街道使用，缓解街道资金压力。</w:t>
      </w:r>
    </w:p>
    <w:p w14:paraId="1169975E">
      <w:pPr>
        <w:pStyle w:val="1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、建议预算指标在设置时，考虑街道情况，适当将相关指标统</w:t>
      </w:r>
      <w:r>
        <w:rPr>
          <w:rFonts w:hint="eastAsia" w:ascii="仿宋" w:hAnsi="仿宋" w:eastAsia="仿宋"/>
          <w:sz w:val="32"/>
          <w:szCs w:val="32"/>
        </w:rPr>
        <w:t>筹合并。</w:t>
      </w:r>
    </w:p>
    <w:p w14:paraId="3B17F7F7">
      <w:pPr>
        <w:pStyle w:val="11"/>
        <w:spacing w:line="600" w:lineRule="exact"/>
        <w:ind w:firstLine="480" w:firstLineChars="200"/>
      </w:pPr>
    </w:p>
    <w:p w14:paraId="2F027D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47625"/>
    <w:multiLevelType w:val="singleLevel"/>
    <w:tmpl w:val="38F476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ODZhOGQ3YmQ3NjczOTliZjEwZDU2Y2Y5ZTFjZjcifQ=="/>
  </w:docVars>
  <w:rsids>
    <w:rsidRoot w:val="580D1929"/>
    <w:rsid w:val="0E472E19"/>
    <w:rsid w:val="2FA63ADD"/>
    <w:rsid w:val="42A35E4A"/>
    <w:rsid w:val="580D1929"/>
    <w:rsid w:val="64E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1"/>
    <w:qFormat/>
    <w:uiPriority w:val="0"/>
    <w:pPr>
      <w:spacing w:after="0"/>
      <w:ind w:firstLine="420" w:firstLineChars="200"/>
    </w:pPr>
    <w:rPr>
      <w:rFonts w:ascii="Calibri" w:hAnsi="Calibri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5195</Words>
  <Characters>5407</Characters>
  <Lines>0</Lines>
  <Paragraphs>0</Paragraphs>
  <TotalTime>20</TotalTime>
  <ScaleCrop>false</ScaleCrop>
  <LinksUpToDate>false</LinksUpToDate>
  <CharactersWithSpaces>5407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2024-10-16T02:33:00Z</dcterms:created>
  <dc:creator>ASUS</dc:creator>
  <cp:lastModifiedBy>爱之深163</cp:lastModifiedBy>
  <dcterms:modified xsi:type="dcterms:W3CDTF">2025-04-02T02:06:19Z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B872081E675C44C7827E00176D71C4B2_13</vt:lpwstr>
  </property>
  <property fmtid="{D5CDD505-2E9C-101B-9397-08002B2CF9AE}" pid="4" name="KSOTemplateDocerSaveRecord">
    <vt:lpwstr>eyJoZGlkIjoiZjkxZjhlYjliYWYxZWE3MzE2ZmIxMjAzZTk2NTg0MmEiLCJ1c2VySWQiOiIyMzgzMzkzMjMifQ==</vt:lpwstr>
  </property>
</Properties>
</file>