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/>
        <w:jc w:val="center"/>
        <w:textAlignment w:val="center"/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大祥区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人民政府202</w:t>
      </w:r>
      <w:r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年9月“三重点”任务清单</w:t>
      </w:r>
    </w:p>
    <w:p>
      <w:pPr>
        <w:pStyle w:val="2"/>
      </w:pPr>
    </w:p>
    <w:tbl>
      <w:tblPr>
        <w:tblStyle w:val="15"/>
        <w:tblW w:w="52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59"/>
        <w:gridCol w:w="358"/>
        <w:gridCol w:w="370"/>
        <w:gridCol w:w="471"/>
        <w:gridCol w:w="458"/>
        <w:gridCol w:w="558"/>
        <w:gridCol w:w="6649"/>
        <w:gridCol w:w="801"/>
        <w:gridCol w:w="2201"/>
        <w:gridCol w:w="1105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工作目标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牵头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领导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联络人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重点工作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落实国务院稳经济六大领域33条政策措施及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省“1+8”政策体系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1.扎实开展万名干部联万企行动；（牵头单位：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工信局）</w:t>
            </w: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2.地方政府专项债券使用：①2021年发行的专项债券9月资金使用大祥区资金使用率累计达到100%；②2022年发行的专项债券项目9月资金使用率达到全省平均进度；（牵头单位：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财政局）</w:t>
            </w: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3.中央预算内投资项目建设：2022年的中央预算内投资项目9月建设进度达到全省平均水平；（牵头单位：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4.精准招商：9月实际使用外资增长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实际到位内资增长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数达到市定任务数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；（牵头单位：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商务局）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局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反馈任务数：全年实际使用外资200万美元，内联引资79亿元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5.城镇新增就业人数：城镇新增就业完成全年任务的90%。（牵头单位：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人社局）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（区人社局反馈：城镇新增就业全年任务3350人）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唐兴辉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区科工信局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区财政局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区商务局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" w:eastAsia="zh-CN"/>
              </w:rPr>
              <w:t>区市场监管局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" w:eastAsia="zh-CN"/>
              </w:rPr>
              <w:t>区人社局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何晓峰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姚作胜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陈春华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夏得宝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陈美容王  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程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三大支撑</w:t>
            </w: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）算力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1.9月当月全市开通271个5G站点；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区发改局与上级沟通确定任务数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（责任单位：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大祥区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解决5G基站项目建设相关问题 8个，明细见《关于全市5G基站项目推进相关问题整改的提示函》；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（牵头单位：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发改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责任单位：相关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乡镇街道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）动力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①做好第二批高新技术企业的推荐申报，推荐申报企业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完成任务数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；②9月入库科技型中小企业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完成任务数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；③9月完成技术合同成交额市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定任务数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，累计完成技术合同成交额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的市定任务数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；（牵头单位：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工信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局）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区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科工信局反馈：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①第二批申报7家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②全年入库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任务数为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25家。③技术交易合同全年任务数是3亿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夏得宝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八项重点工作</w:t>
            </w: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（1）市场主体倍增工程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聚焦大力发展企业，特别是法人企业。9月净增规上农产品加工企业1户；净增具有总承包和专业承包资质的独立核算规上建筑业企业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户；净增规上服务业企业1户（以国家统计局认定为准）；净增评价入库科技型中小企业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完成任务户数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；净增外商投资企业数1户；净增规模以上工业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完成市定任务数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（相关职能局与市局对接明确任务数）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夏丹波唐兴辉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区市场监管局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区商务局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区住建局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姚作胜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徐日新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粟义祥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  峥夏得宝陈尧栩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刘伟云刘一凡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（2）产业发展“千百十”工程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1.重点产业规模工业总产值同比增速达到20%以上；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2.亿元以上重点工业项目年度计划投资完成率月增长10%以上。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  <w:p>
            <w:pPr>
              <w:pStyle w:val="6"/>
              <w:ind w:left="0" w:leftChars="0" w:firstLine="600" w:firstLineChars="3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发改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大祥产业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开发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粟义祥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夏得宝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刘一凡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（3）新增规模以上工业企业行动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当月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区科工信局反馈：全年任务数6家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大祥产业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开发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粟义祥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（4）企业上市“金芙蓉”跃升行动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1.系统梳理出台支持企业上市政策，草拟政策初稿；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2.确定1-3家重点培育拟上市企业。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区金融办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夏建辉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陈宏标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（5）优化营商环境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1.完成投诉举报办理；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2.加快解决市政协7月开展的2022年优化营商环境服务企业发展专题调研反映的问题；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3.落实政务服务事项“四减（减材料、减环节、减时间、减跑动）”工作，按照全市行政许可和公共服务事项承诺压缩率达到80%的要求，点对点给相关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直单位交办任务，各单位完成交办任务的整改；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4.对“走流程、解难题、优服务”行动中还未完成整改的问题按要求完成整改销号任务。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区行政审批服务局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许配维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刘一凡李梦婷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（6）“五好”园区建设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1.抓好园区主要经济指标运行；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2.完成招商项目1个以上。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  <w:bookmarkStart w:id="0" w:name="_GoBack"/>
            <w:bookmarkEnd w:id="0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大祥产业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开发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发改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  志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李孝民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八项重点工作</w:t>
            </w:r>
          </w:p>
        </w:tc>
        <w:tc>
          <w:tcPr>
            <w:tcW w:w="159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（7）“四个十大”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十大基础设施项目</w:t>
            </w:r>
          </w:p>
        </w:tc>
        <w:tc>
          <w:tcPr>
            <w:tcW w:w="188" w:type="pc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犬木塘水库建设</w:t>
            </w:r>
          </w:p>
        </w:tc>
        <w:tc>
          <w:tcPr>
            <w:tcW w:w="2250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1.9月完成投资1.94亿元；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新开工灌区C6标与祁东干渠标，确保项目在建主要施工标段达到8个。具体形象进度如下：枢纽工程：基本完成二期泄水闸土石方开挖，开展船闸基础开挖，计划浇筑混凝土1.8万m³，石方开挖10万m³。灌区工程：九龙岭隧洞（C1、C2标）完成隧洞爆破开挖1050m；灌区C3标开展渠首泵站开挖；灌区C4标大山岭隧洞、狮子岭隧洞与黄泥坪隧洞等主要施工隧洞作业面全部进洞施工，完成隧洞爆破开挖300m；灌区C5标完成鸟山渡槽8#、9#、11#、12#、14#墩桩基，暴鼓岭隧洞、金子岭隧洞完成洞脸施工；灌区C6标与祁东干渠标进场开工。组织开展大祥支渠、邵峰干渠、祁阳干渠等后续施工标段现场实地踏勘、征地移民与招标工作。</w:t>
            </w:r>
          </w:p>
        </w:tc>
        <w:tc>
          <w:tcPr>
            <w:tcW w:w="271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区水利局</w:t>
            </w:r>
          </w:p>
        </w:tc>
        <w:tc>
          <w:tcPr>
            <w:tcW w:w="374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  晖</w:t>
            </w:r>
          </w:p>
        </w:tc>
        <w:tc>
          <w:tcPr>
            <w:tcW w:w="271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②城镇老旧小区改造</w:t>
            </w:r>
          </w:p>
        </w:tc>
        <w:tc>
          <w:tcPr>
            <w:tcW w:w="225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1.累计完成投资率达55%；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2.开工率达100%。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吴方定</w:t>
            </w:r>
          </w:p>
        </w:tc>
        <w:tc>
          <w:tcPr>
            <w:tcW w:w="7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37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刘伟云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八项重点工作</w:t>
            </w:r>
          </w:p>
        </w:tc>
        <w:tc>
          <w:tcPr>
            <w:tcW w:w="159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（7）“四个十大”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十大民生实事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③中小学安防设施建设</w:t>
            </w:r>
          </w:p>
        </w:tc>
        <w:tc>
          <w:tcPr>
            <w:tcW w:w="225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完成点位的设施建设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的市定任务数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公安分局反馈：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区里100个新建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，300个提质改造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区公安分局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各乡镇、街道</w:t>
            </w:r>
          </w:p>
        </w:tc>
        <w:tc>
          <w:tcPr>
            <w:tcW w:w="37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 易、各乡镇、街道行政一把手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蒋票祥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④农村水源保障及灌溉能力提升</w:t>
            </w:r>
          </w:p>
        </w:tc>
        <w:tc>
          <w:tcPr>
            <w:tcW w:w="225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1.小型水库除险加固工程全面开工；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2.持续加快大中型灌区建设和山塘整修项目进度；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水利局反馈：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小型水库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除险加固任务是4座，农村小水源供水能力恢复项目建设全年任务数为64.3万方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区水利局</w:t>
            </w:r>
          </w:p>
        </w:tc>
        <w:tc>
          <w:tcPr>
            <w:tcW w:w="37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  晖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（8）湘商回归</w:t>
            </w:r>
          </w:p>
        </w:tc>
        <w:tc>
          <w:tcPr>
            <w:tcW w:w="225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8月完成湘商回归签约项目6个。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区商务局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反馈：湘商回归签约项目全年任务为6个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区商务局</w:t>
            </w:r>
          </w:p>
        </w:tc>
        <w:tc>
          <w:tcPr>
            <w:tcW w:w="37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王小平</w:t>
            </w:r>
          </w:p>
        </w:tc>
        <w:tc>
          <w:tcPr>
            <w:tcW w:w="27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陈尧栩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有关主要经济工作运行调度</w:t>
            </w: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(1)GDP增速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2022年三季度地区生产总值增速超过全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平均水平，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保持全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排名前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(2)规模工业增加值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line="240" w:lineRule="exact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规模工业增加值增速排名不落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全市后三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位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(3)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固定资产投资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全部投资以及产业投资、制造业投资、民间投资、高新技术投资等结构性投资增速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排名进位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有关主要经济工作运行调度</w:t>
            </w: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(4)社会消费品零售总额、外贸进出口指标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社会消费品零售总额增幅达到全省平均水平，外贸进出口总额增速保持正增长。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区商务局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陈尧栩文立超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(5)“四上”单位入规入统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line="240" w:lineRule="exact"/>
              <w:ind w:left="0" w:left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全市“四上”单位入规入统55家以上（工业10家，批发零售住宿餐饮业10家，建筑业5家，房地产开发5家，服务业10家，投资15家），在全省排名前3位，二类地区排第1位。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（责任单位完成市定任务数）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（科工信局反馈任务数：全年工业6家，区商务局反馈任务数：全年住宿餐饮业入规入统12家）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吴方定唐兴辉夏丹波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区商务局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区住建局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徐日新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陈尧栩刘伟云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(6)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全社会用电量、工业用电量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增速在全市排名有进位。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（区科工信局与市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统计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局对接）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区科工信局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高云头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夏得宝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(7)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全体居民人均可支配收入、人均消费支出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全体居民收入增速、城镇居民人均收入，农村居民人均收入、居民消费支出排名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进位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吴方定刘海龙夏丹波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区住建局</w:t>
            </w:r>
          </w:p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区农业农村局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区商务局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徐日新</w:t>
            </w:r>
          </w:p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李曙军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王小平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</w:t>
            </w:r>
          </w:p>
          <w:p>
            <w:pPr>
              <w:pStyle w:val="2"/>
              <w:spacing w:line="28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刘伟云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欧阳潘陈尧栩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(8)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地方税收收入占地方一般公共预算收入比重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提升幅度排名有进位。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区财政局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区税务局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何晓峰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刘浩涛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陈美容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蒋湘澎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推动经济高质量发展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高质量发展落后指标比上月减少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1-2个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82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省、市重点建设项目总体推进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根据省市下达的重点建设项目年度目标任务，每月按序时进度推进。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line="320" w:lineRule="exact"/>
              <w:ind w:left="0" w:leftChars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邵阳火车站客运综合交</w:t>
            </w:r>
          </w:p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通枢纽工程配套基础设施建设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napToGrid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1.9月完成投资4500万；</w:t>
            </w:r>
          </w:p>
          <w:p>
            <w:pPr>
              <w:pStyle w:val="2"/>
              <w:snapToGrid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2.邵阳站站房、雨棚及相关工程9月份完成高架候车室Ⅲ-4区开通、Ⅲ-1区装修完成80%，钢结构网架提升65%；既有站房装修改造完成70%、网架安装平台搭设70%;新建侧式站房完成3.35m夹层以及7.45m楼面板支架搭设；</w:t>
            </w:r>
          </w:p>
          <w:p>
            <w:pPr>
              <w:pStyle w:val="2"/>
              <w:snapToGrid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邵阳站北广场匝道、高架桥及出站集散厅工程计划完成集散厅基坑土方开挖，集散厅基坑内桩基桩头破除、桩基检测，开始承台胎膜砌筑，开始施工东、西匝道桩基及社会通道基坑支护桩；</w:t>
            </w:r>
          </w:p>
          <w:p>
            <w:pPr>
              <w:pStyle w:val="2"/>
              <w:snapToGrid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3.金山路下穿益湛铁路框架桥立交工程完成第一阶段基坑框架桥底板、墙身全部主体施工，以及防水、基坑回填、站台雨棚恢复等工作。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湘中职业技术学院建设工程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1.9月完成投资5000万元；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2.A区（女生宿舍）、B区（男生公寓，教工宿舍）装饰装修基本完成；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3.C区（教学区）装饰装修完成90%；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4.附属工程（道路、大门、球场、铺装、排水、绿化、临建设施等）完成75%；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5.解决污水排放问题。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区教育局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区援建指挥部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黄承意 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粟义祥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社会治理六项重点工作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以市社会治理六项重点工作综合协调组考核为依据。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吴方定 唐兴辉夏向阳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区应急管理局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区信访局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区公安分局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区交通局、区交警大队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区教育局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王利波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谢卧函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  易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郑红兵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肖顺彬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黄承意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申  啸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唐  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邓  睿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黎再华袁于清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阳修文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省、市领导批示和市政府常务会，市长办公会、专题会议定事项落实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napToGrid w:val="0"/>
              <w:spacing w:line="32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认真落实省、市领导批示和市政府常务会，市长办公会、专题会议定事项。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市领导批示件。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吴方定夏向阳刘海龙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蒋金亮 唐兴辉夏丹波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直单位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大祥产业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开发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农科园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直单位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乡镇街道行政一把手、高  志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粟义祥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疫情防控和新冠疫苗接种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1.严格落实外省入邵返邵人员分类管控，严格落实重点场所疫情防控措施，严控规模性聚集，推送数据核查、管控率达到100%，确保本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不发生新冠病例；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继续重点推进60岁及以上人群全程免疫、18岁以上人群同源和序贯加强免疫接种，按照免疫程序，对达到后续剂次接种时间间隔的老年人加快推进后续剂次接种，尽早完成全程免疫（脱漏率控制在5%以内），对符合加强针接种条件的老年人及时完成加强接种，要求“应接尽接”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区卫健局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欧定文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鞠智丹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财政工作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防范化解政府债务风险：①推动平台公司清理整合工作落实到位；②落实“一债一策”工作机制，确保本地区平台公司债务不违约、资金不断链；③对本地区发现的违规举债和虚假化债问题，严格落实责任单位和责任人员，逐项进行整改；④完成2020-2021年度专项债券发行“一案两书”编制费的支付；⑤按要求做好地债系统专项债券支出进度录入，支出进度不低于全省平均水平，确保不被省财政厅通报、预警；</w:t>
            </w:r>
          </w:p>
          <w:p>
            <w:pPr>
              <w:pStyle w:val="2"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2.“三高四新”财源建设工程：根据省财源办目标下达情况，制定财源建设预期目标；</w:t>
            </w:r>
          </w:p>
          <w:p>
            <w:pPr>
              <w:pStyle w:val="6"/>
              <w:spacing w:line="300" w:lineRule="exact"/>
              <w:ind w:left="0" w:leftChars="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3.完成年度财政收入工作：1-9月累计完成地方财政收入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任务数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大祥区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月累计完成地方财政收入任务数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区财政局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与上级部门沟通确定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区财政局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区税务局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区城投公司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何晓峰</w:t>
            </w:r>
          </w:p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刘浩涛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邓春花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陈美容蒋湘澎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城区生活垃圾分类和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全市垃圾处理设施建设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城区生活垃圾分类：①开展示范片区示范单位的创建和评审工作；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区城管综合执法局</w:t>
            </w:r>
          </w:p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相关街道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覃志军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邓毅敏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8" w:hRule="atLeast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污染防治攻坚战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1.深入打好蓝天、碧水保卫战，持续改善大气和水环境质量，结合环境质量现状和改善幅度进行综合评价，计分结果占50%；（牵头单位：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生态环境局）</w:t>
            </w:r>
          </w:p>
          <w:p>
            <w:pPr>
              <w:spacing w:line="36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2.夏季攻势：①深入推进夏季攻势行动，任务完成率不低于85%，计分结果占25%；②大祥区农村环境综合整治正式开工；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区生态环境局反馈：2个任务村，板桥乡的龙头村和雨溪街道五花村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③医疗机构医疗废水排查整治任务任务全部完成；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（区生态环境局反馈：医院19家）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④尾矿库污染整治“回头看”项目任务全部完成；⑤依方案推进历史遗留矿山修复总体工程的70%；（牵头单位：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生态环境局）</w:t>
            </w:r>
          </w:p>
          <w:p>
            <w:pPr>
              <w:spacing w:line="36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3.“利剑”行动：①完成8月份清单任务；②继续深入摸排重大环境风险隐患工作，将相关隐患纳入9月新增任务清单；③发布宣传报道不低于5篇；④发布典型案例。计分结果占25%；（牵头单位：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生态环境局）</w:t>
            </w:r>
          </w:p>
          <w:p>
            <w:pPr>
              <w:spacing w:line="3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4.长江经济带生态环境突出问题整改（市级）：按照《邵阳市2021年长江经济带生态环境突出问题整改方案》要求，对大祥区罗市镇黄泥塘村生活污水直排问题组织销号。（牵头单位：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区生态环境局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区住建局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区卫健局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区自然资源局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邓  飞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徐日新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欧定文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罗杰夫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陈慧明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刘伟云鞠智丹王春龙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园区土地清理整顿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1.闲置土地处置率累计达到75%。各园区闲置土地处置任务数分别为：大祥产业开发区78.03亩；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2.批而未供土地处置率累计达到35%。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大祥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产业开发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月清“三地两矿”工作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1.违法用地查处：①第二十六批31宗立案率需在9月25日前达到90%；②违法用地整改率达到55%；③坚决遏制新增，突出“零发生、零增长”；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2.耕地保护工作：①提供各级田长巡田工作影像资料及巡田工作台账；②完成80%耕地恢复任务，根据当月天气情况逐步落实耕种。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区自然资源局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罗杰夫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王春龙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市城区重点项目征拆攻坚清零行动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大祥区完成如下征拆任务：敏州西路8-1a，桃花新城14-7，大祥路（已发征地公告范围路段），六岭项目三期；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区征收办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阮冬冬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房地产办证遗留问题化解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1.化解项目：①大祥区剩余化解任务4宗，9月份应完成4宗（列入第一批省化解系统的开泰大厦以及邵阳市食品药品检验所、恒大未来城、雅境明和家园）；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2.农房一体确权登记颁证工作：大祥区应完成发证率50%；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3.税费追缴：大祥区9月份应至少完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600万元（责任单位：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税务局）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区自然资源局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区财政局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区税务局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罗杰夫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何晓峰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刘浩涛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王春龙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陈美容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蒋湘澎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化解超期安置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1.完成置换安置扫尾29户；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.完成邮政宝京汇安置33户；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区征收办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徐日新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阮冬冬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刘伟云王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自建房安全专项整治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1.9月30日前完成经营性自建房安全鉴定工作； 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2.9月30日前完成城乡结合部、城中村、安置区、学校和医院周边、工业园区等重点区域，人员密集、涉及公共安全的经营性居民自建房，特别是三层以上、涉及10人以上出租经营、违规改建扩建（含私自加装电梯）的经营性居民自建房安全整治工作； 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3.做好省、市交办件（包含信访交办）的整改验收销号工作，认真制定整改方案，逐栋逐条逐项落实整改措施，整改率达到100%，确保“危房不住人、人不住危房”“经营不带险、带险不经营”； 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4.要有2个以上不同类别的“四个一批”典型案例；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5.做好日常工作。一是信息报送工作，市级采用1条加0.5分，省级采用1条加2分，国家级采用1条加5分。二是通报批评，被市级通报批评的1次减1分，被省级通报批评的1次减2分。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区住建局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徐日新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刘伟云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000000"/>
        </w:rPr>
      </w:pPr>
    </w:p>
    <w:sectPr>
      <w:footerReference r:id="rId3" w:type="default"/>
      <w:pgSz w:w="16849" w:h="11922" w:orient="landscape"/>
      <w:pgMar w:top="1417" w:right="1417" w:bottom="1417" w:left="1417" w:header="0" w:footer="113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2JhYTQ4MTU2ZWNhODc1OTFkODg4YmVkMTc4YzMifQ=="/>
  </w:docVars>
  <w:rsids>
    <w:rsidRoot w:val="0094217F"/>
    <w:rsid w:val="00034D11"/>
    <w:rsid w:val="0004640E"/>
    <w:rsid w:val="004065EC"/>
    <w:rsid w:val="004C7D97"/>
    <w:rsid w:val="004E4F03"/>
    <w:rsid w:val="00655224"/>
    <w:rsid w:val="00663045"/>
    <w:rsid w:val="006D7B72"/>
    <w:rsid w:val="0074324D"/>
    <w:rsid w:val="008E6B3F"/>
    <w:rsid w:val="0094217F"/>
    <w:rsid w:val="00B1512D"/>
    <w:rsid w:val="00E03D45"/>
    <w:rsid w:val="00EA181D"/>
    <w:rsid w:val="06400AEC"/>
    <w:rsid w:val="06764670"/>
    <w:rsid w:val="078F0DA4"/>
    <w:rsid w:val="15233C15"/>
    <w:rsid w:val="16564333"/>
    <w:rsid w:val="16803BDF"/>
    <w:rsid w:val="1D2C18C1"/>
    <w:rsid w:val="1D9E208B"/>
    <w:rsid w:val="1E0F2F88"/>
    <w:rsid w:val="20A15A9B"/>
    <w:rsid w:val="2AF6656A"/>
    <w:rsid w:val="2E0028ED"/>
    <w:rsid w:val="32A970B0"/>
    <w:rsid w:val="32B0267D"/>
    <w:rsid w:val="345968B4"/>
    <w:rsid w:val="354432C9"/>
    <w:rsid w:val="379E771E"/>
    <w:rsid w:val="387D7505"/>
    <w:rsid w:val="3C1852A6"/>
    <w:rsid w:val="3C6D663D"/>
    <w:rsid w:val="42E67EAC"/>
    <w:rsid w:val="43F70D65"/>
    <w:rsid w:val="45BE2A1A"/>
    <w:rsid w:val="4CAC05E0"/>
    <w:rsid w:val="4D212B96"/>
    <w:rsid w:val="4EFA0F67"/>
    <w:rsid w:val="50720FD1"/>
    <w:rsid w:val="50D17AA6"/>
    <w:rsid w:val="51200A2D"/>
    <w:rsid w:val="522A1831"/>
    <w:rsid w:val="5345477B"/>
    <w:rsid w:val="541303D5"/>
    <w:rsid w:val="543933C3"/>
    <w:rsid w:val="58CB208C"/>
    <w:rsid w:val="5BAE3AA9"/>
    <w:rsid w:val="5C8D02B6"/>
    <w:rsid w:val="5CB9303C"/>
    <w:rsid w:val="63500CFE"/>
    <w:rsid w:val="68B95597"/>
    <w:rsid w:val="697B0A9F"/>
    <w:rsid w:val="6B596498"/>
    <w:rsid w:val="70EC412D"/>
    <w:rsid w:val="733A529F"/>
    <w:rsid w:val="76263B40"/>
    <w:rsid w:val="764D5571"/>
    <w:rsid w:val="78922B2F"/>
    <w:rsid w:val="792425B9"/>
    <w:rsid w:val="79B55907"/>
    <w:rsid w:val="7CBF1BE8"/>
    <w:rsid w:val="EBB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spacing w:line="360" w:lineRule="auto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Index5"/>
    <w:basedOn w:val="1"/>
    <w:next w:val="1"/>
    <w:qFormat/>
    <w:uiPriority w:val="0"/>
    <w:pPr>
      <w:ind w:left="800" w:leftChars="800"/>
      <w:textAlignment w:val="baseline"/>
    </w:pPr>
  </w:style>
  <w:style w:type="paragraph" w:styleId="5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"/>
      <w:sz w:val="32"/>
      <w:szCs w:val="32"/>
    </w:rPr>
  </w:style>
  <w:style w:type="paragraph" w:styleId="6">
    <w:name w:val="index 5"/>
    <w:basedOn w:val="1"/>
    <w:next w:val="1"/>
    <w:qFormat/>
    <w:uiPriority w:val="0"/>
    <w:pPr>
      <w:ind w:left="800" w:leftChars="800"/>
    </w:pPr>
  </w:style>
  <w:style w:type="paragraph" w:styleId="7">
    <w:name w:val="Body Text"/>
    <w:basedOn w:val="1"/>
    <w:qFormat/>
    <w:uiPriority w:val="0"/>
    <w:rPr>
      <w:rFonts w:eastAsia="仿宋_GB2312"/>
      <w:sz w:val="32"/>
    </w:rPr>
  </w:style>
  <w:style w:type="paragraph" w:styleId="8">
    <w:name w:val="Body Text Indent"/>
    <w:basedOn w:val="1"/>
    <w:next w:val="9"/>
    <w:qFormat/>
    <w:uiPriority w:val="0"/>
    <w:pPr>
      <w:ind w:left="420" w:leftChars="2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spacing w:line="580" w:lineRule="exact"/>
      <w:jc w:val="left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3">
    <w:name w:val="Title"/>
    <w:basedOn w:val="1"/>
    <w:qFormat/>
    <w:uiPriority w:val="10"/>
    <w:pPr>
      <w:tabs>
        <w:tab w:val="left" w:pos="432"/>
        <w:tab w:val="left" w:pos="2781"/>
      </w:tabs>
      <w:spacing w:line="576" w:lineRule="auto"/>
      <w:jc w:val="center"/>
    </w:pPr>
    <w:rPr>
      <w:rFonts w:ascii="Arial" w:hAnsi="Arial"/>
      <w:b/>
      <w:bCs/>
      <w:sz w:val="32"/>
      <w:szCs w:val="20"/>
    </w:rPr>
  </w:style>
  <w:style w:type="paragraph" w:styleId="14">
    <w:name w:val="Body Text First Indent 2"/>
    <w:basedOn w:val="8"/>
    <w:next w:val="1"/>
    <w:qFormat/>
    <w:uiPriority w:val="0"/>
    <w:pPr>
      <w:ind w:firstLine="420" w:firstLineChars="200"/>
    </w:pPr>
  </w:style>
  <w:style w:type="paragraph" w:customStyle="1" w:styleId="17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仿宋_GB2312" w:hAnsi="Times New Roman" w:eastAsia="宋体" w:cs="Times New Roman"/>
      <w:kern w:val="2"/>
      <w:sz w:val="30"/>
      <w:szCs w:val="30"/>
      <w:lang w:val="en-US" w:eastAsia="zh-CN" w:bidi="ar-SA"/>
    </w:rPr>
  </w:style>
  <w:style w:type="character" w:customStyle="1" w:styleId="18">
    <w:name w:val="标题 1 字符"/>
    <w:basedOn w:val="16"/>
    <w:link w:val="4"/>
    <w:qFormat/>
    <w:uiPriority w:val="0"/>
    <w:rPr>
      <w:rFonts w:ascii="宋体" w:hAnsi="宋体" w:eastAsia="方正小标宋简体" w:cs="宋体"/>
      <w:bCs/>
      <w:kern w:val="44"/>
      <w:sz w:val="44"/>
      <w:szCs w:val="44"/>
    </w:rPr>
  </w:style>
  <w:style w:type="paragraph" w:customStyle="1" w:styleId="19">
    <w:name w:val="No Spacing_ad81b47b-6779-4c76-b471-79375858c8cb"/>
    <w:basedOn w:val="1"/>
    <w:qFormat/>
    <w:uiPriority w:val="0"/>
    <w:pPr>
      <w:ind w:firstLine="200" w:firstLineChars="200"/>
    </w:pPr>
    <w:rPr>
      <w:rFonts w:cs="宋体"/>
      <w:szCs w:val="21"/>
    </w:rPr>
  </w:style>
  <w:style w:type="character" w:customStyle="1" w:styleId="20">
    <w:name w:val="font2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页脚 字符"/>
    <w:basedOn w:val="16"/>
    <w:link w:val="2"/>
    <w:qFormat/>
    <w:uiPriority w:val="99"/>
    <w:rPr>
      <w:rFonts w:ascii="Calibri" w:hAnsi="Calibri"/>
      <w:kern w:val="2"/>
      <w:sz w:val="18"/>
      <w:szCs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index 5_6c4e2ab7-0c13-4b5f-b468-9656bd3943dd"/>
    <w:basedOn w:val="1"/>
    <w:next w:val="1"/>
    <w:qFormat/>
    <w:uiPriority w:val="0"/>
    <w:pPr>
      <w:ind w:left="800" w:leftChars="800"/>
    </w:p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文本1"/>
    <w:basedOn w:val="1"/>
    <w:qFormat/>
    <w:uiPriority w:val="0"/>
  </w:style>
  <w:style w:type="paragraph" w:customStyle="1" w:styleId="27">
    <w:name w:val="索引 51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5695</Words>
  <Characters>5974</Characters>
  <Lines>86</Lines>
  <Paragraphs>24</Paragraphs>
  <TotalTime>115</TotalTime>
  <ScaleCrop>false</ScaleCrop>
  <LinksUpToDate>false</LinksUpToDate>
  <CharactersWithSpaces>6051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2022-07-26T15:05:00Z</dcterms:created>
  <dc:creator>双鱼座</dc:creator>
  <cp:lastModifiedBy>Administrator</cp:lastModifiedBy>
  <cp:lastPrinted>2021-12-12T07:29:00Z</cp:lastPrinted>
  <dcterms:modified xsi:type="dcterms:W3CDTF">2022-09-22T07:27:30Z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FFCB3A23377A4763A0CAC5D3CDE91C6E</vt:lpwstr>
  </property>
</Properties>
</file>