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157" w:afterLines="50"/>
        <w:jc w:val="center"/>
        <w:textAlignment w:val="center"/>
        <w:rPr>
          <w:rFonts w:ascii="Times New Roman" w:hAnsi="Times New Roman" w:eastAsia="方正小标宋简体" w:cs="方正小标宋简体"/>
          <w:color w:val="000000"/>
          <w:kern w:val="0"/>
          <w:sz w:val="44"/>
          <w:szCs w:val="44"/>
        </w:rPr>
      </w:pPr>
      <w:r>
        <w:rPr>
          <w:rFonts w:hint="eastAsia" w:ascii="Times New Roman" w:hAnsi="Times New Roman" w:eastAsia="方正小标宋简体" w:cs="方正小标宋简体"/>
          <w:color w:val="000000"/>
          <w:kern w:val="0"/>
          <w:sz w:val="44"/>
          <w:szCs w:val="44"/>
          <w:lang w:val="en-US" w:eastAsia="zh-CN"/>
        </w:rPr>
        <w:t>大祥区</w:t>
      </w:r>
      <w:r>
        <w:rPr>
          <w:rFonts w:hint="eastAsia" w:ascii="Times New Roman" w:hAnsi="Times New Roman" w:eastAsia="方正小标宋简体" w:cs="方正小标宋简体"/>
          <w:color w:val="000000"/>
          <w:kern w:val="0"/>
          <w:sz w:val="44"/>
          <w:szCs w:val="44"/>
        </w:rPr>
        <w:t>人民政府202</w:t>
      </w:r>
      <w:r>
        <w:rPr>
          <w:rFonts w:ascii="Times New Roman" w:hAnsi="Times New Roman" w:eastAsia="方正小标宋简体" w:cs="方正小标宋简体"/>
          <w:color w:val="000000"/>
          <w:kern w:val="0"/>
          <w:sz w:val="44"/>
          <w:szCs w:val="44"/>
        </w:rPr>
        <w:t>2</w:t>
      </w:r>
      <w:r>
        <w:rPr>
          <w:rFonts w:hint="eastAsia" w:ascii="Times New Roman" w:hAnsi="Times New Roman" w:eastAsia="方正小标宋简体" w:cs="方正小标宋简体"/>
          <w:color w:val="000000"/>
          <w:kern w:val="0"/>
          <w:sz w:val="44"/>
          <w:szCs w:val="44"/>
        </w:rPr>
        <w:t>年</w:t>
      </w:r>
      <w:r>
        <w:rPr>
          <w:rFonts w:hint="eastAsia" w:ascii="Times New Roman" w:hAnsi="Times New Roman" w:eastAsia="方正小标宋简体" w:cs="方正小标宋简体"/>
          <w:color w:val="000000"/>
          <w:kern w:val="0"/>
          <w:sz w:val="44"/>
          <w:szCs w:val="44"/>
          <w:lang w:val="en-US" w:eastAsia="zh-CN"/>
        </w:rPr>
        <w:t>8</w:t>
      </w:r>
      <w:r>
        <w:rPr>
          <w:rFonts w:hint="eastAsia" w:ascii="Times New Roman" w:hAnsi="Times New Roman" w:eastAsia="方正小标宋简体" w:cs="方正小标宋简体"/>
          <w:color w:val="000000"/>
          <w:kern w:val="0"/>
          <w:sz w:val="44"/>
          <w:szCs w:val="44"/>
        </w:rPr>
        <w:t>月“三重点”任务清单</w:t>
      </w:r>
    </w:p>
    <w:tbl>
      <w:tblPr>
        <w:tblStyle w:val="14"/>
        <w:tblW w:w="525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9"/>
        <w:gridCol w:w="459"/>
        <w:gridCol w:w="361"/>
        <w:gridCol w:w="370"/>
        <w:gridCol w:w="471"/>
        <w:gridCol w:w="458"/>
        <w:gridCol w:w="555"/>
        <w:gridCol w:w="6644"/>
        <w:gridCol w:w="806"/>
        <w:gridCol w:w="2201"/>
        <w:gridCol w:w="1105"/>
        <w:gridCol w:w="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blHeader/>
          <w:jc w:val="center"/>
        </w:trPr>
        <w:tc>
          <w:tcPr>
            <w:tcW w:w="182"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b/>
                <w:bCs w:val="0"/>
                <w:color w:val="000000"/>
                <w:kern w:val="0"/>
                <w:sz w:val="20"/>
                <w:szCs w:val="20"/>
              </w:rPr>
            </w:pPr>
            <w:r>
              <w:rPr>
                <w:rFonts w:hint="eastAsia" w:ascii="宋体" w:hAnsi="宋体" w:eastAsia="宋体" w:cs="宋体"/>
                <w:b/>
                <w:bCs w:val="0"/>
                <w:color w:val="000000"/>
                <w:kern w:val="0"/>
                <w:sz w:val="20"/>
                <w:szCs w:val="20"/>
              </w:rPr>
              <w:t>项目</w:t>
            </w: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b/>
                <w:bCs w:val="0"/>
                <w:color w:val="000000"/>
                <w:sz w:val="20"/>
                <w:szCs w:val="20"/>
              </w:rPr>
            </w:pPr>
            <w:r>
              <w:rPr>
                <w:rFonts w:hint="eastAsia" w:ascii="宋体" w:hAnsi="宋体" w:eastAsia="宋体" w:cs="宋体"/>
                <w:b/>
                <w:bCs w:val="0"/>
                <w:color w:val="000000"/>
                <w:kern w:val="0"/>
                <w:sz w:val="20"/>
                <w:szCs w:val="20"/>
              </w:rPr>
              <w:t>序号</w:t>
            </w:r>
          </w:p>
        </w:tc>
        <w:tc>
          <w:tcPr>
            <w:tcW w:w="749" w:type="pct"/>
            <w:gridSpan w:val="5"/>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b/>
                <w:bCs w:val="0"/>
                <w:color w:val="000000"/>
                <w:sz w:val="20"/>
                <w:szCs w:val="20"/>
              </w:rPr>
            </w:pPr>
            <w:r>
              <w:rPr>
                <w:rFonts w:hint="eastAsia" w:ascii="宋体" w:hAnsi="宋体" w:eastAsia="宋体" w:cs="宋体"/>
                <w:b/>
                <w:bCs w:val="0"/>
                <w:color w:val="000000"/>
                <w:kern w:val="0"/>
                <w:sz w:val="20"/>
                <w:szCs w:val="20"/>
              </w:rPr>
              <w:t>名称</w:t>
            </w:r>
          </w:p>
        </w:tc>
        <w:tc>
          <w:tcPr>
            <w:tcW w:w="2249"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b/>
                <w:bCs w:val="0"/>
                <w:color w:val="000000"/>
                <w:sz w:val="20"/>
                <w:szCs w:val="20"/>
              </w:rPr>
            </w:pPr>
            <w:r>
              <w:rPr>
                <w:rFonts w:hint="eastAsia" w:ascii="宋体" w:hAnsi="宋体" w:eastAsia="宋体" w:cs="宋体"/>
                <w:b/>
                <w:bCs w:val="0"/>
                <w:color w:val="000000"/>
                <w:kern w:val="0"/>
                <w:sz w:val="20"/>
                <w:szCs w:val="20"/>
              </w:rPr>
              <w:t>工作目标</w:t>
            </w:r>
          </w:p>
        </w:tc>
        <w:tc>
          <w:tcPr>
            <w:tcW w:w="272"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b/>
                <w:bCs w:val="0"/>
                <w:color w:val="000000"/>
                <w:kern w:val="0"/>
                <w:sz w:val="20"/>
                <w:szCs w:val="20"/>
              </w:rPr>
            </w:pPr>
            <w:r>
              <w:rPr>
                <w:rFonts w:hint="eastAsia" w:ascii="宋体" w:hAnsi="宋体" w:eastAsia="宋体" w:cs="宋体"/>
                <w:b/>
                <w:bCs w:val="0"/>
                <w:color w:val="000000"/>
                <w:kern w:val="0"/>
                <w:sz w:val="20"/>
                <w:szCs w:val="20"/>
              </w:rPr>
              <w:t>牵头</w:t>
            </w:r>
          </w:p>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b/>
                <w:bCs w:val="0"/>
                <w:color w:val="000000"/>
                <w:sz w:val="20"/>
                <w:szCs w:val="20"/>
              </w:rPr>
            </w:pPr>
            <w:r>
              <w:rPr>
                <w:rFonts w:hint="eastAsia" w:ascii="宋体" w:hAnsi="宋体" w:eastAsia="宋体" w:cs="宋体"/>
                <w:b/>
                <w:bCs w:val="0"/>
                <w:color w:val="000000"/>
                <w:kern w:val="0"/>
                <w:sz w:val="20"/>
                <w:szCs w:val="20"/>
              </w:rPr>
              <w:t>领导</w:t>
            </w:r>
          </w:p>
        </w:tc>
        <w:tc>
          <w:tcPr>
            <w:tcW w:w="745"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b/>
                <w:bCs w:val="0"/>
                <w:color w:val="000000"/>
                <w:sz w:val="20"/>
                <w:szCs w:val="20"/>
              </w:rPr>
            </w:pPr>
            <w:r>
              <w:rPr>
                <w:rFonts w:hint="eastAsia" w:ascii="宋体" w:hAnsi="宋体" w:eastAsia="宋体" w:cs="宋体"/>
                <w:b/>
                <w:bCs w:val="0"/>
                <w:color w:val="000000"/>
                <w:kern w:val="0"/>
                <w:sz w:val="20"/>
                <w:szCs w:val="20"/>
              </w:rPr>
              <w:t>责任单位</w:t>
            </w:r>
          </w:p>
        </w:tc>
        <w:tc>
          <w:tcPr>
            <w:tcW w:w="374"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b/>
                <w:bCs w:val="0"/>
                <w:color w:val="000000"/>
                <w:sz w:val="20"/>
                <w:szCs w:val="20"/>
              </w:rPr>
            </w:pPr>
            <w:r>
              <w:rPr>
                <w:rFonts w:hint="eastAsia" w:ascii="宋体" w:hAnsi="宋体" w:eastAsia="宋体" w:cs="宋体"/>
                <w:b/>
                <w:bCs w:val="0"/>
                <w:color w:val="000000"/>
                <w:kern w:val="0"/>
                <w:sz w:val="20"/>
                <w:szCs w:val="20"/>
              </w:rPr>
              <w:t>责任人</w:t>
            </w:r>
          </w:p>
        </w:tc>
        <w:tc>
          <w:tcPr>
            <w:tcW w:w="271"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b/>
                <w:bCs w:val="0"/>
                <w:color w:val="000000"/>
                <w:sz w:val="20"/>
                <w:szCs w:val="20"/>
              </w:rPr>
            </w:pPr>
            <w:r>
              <w:rPr>
                <w:rFonts w:hint="eastAsia" w:ascii="宋体" w:hAnsi="宋体" w:eastAsia="宋体" w:cs="宋体"/>
                <w:b/>
                <w:bCs w:val="0"/>
                <w:color w:val="000000"/>
                <w:kern w:val="0"/>
                <w:sz w:val="20"/>
                <w:szCs w:val="20"/>
              </w:rPr>
              <w:t>联络人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5" w:hRule="atLeast"/>
          <w:jc w:val="center"/>
        </w:trPr>
        <w:tc>
          <w:tcPr>
            <w:tcW w:w="182"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重点工作</w:t>
            </w: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1</w:t>
            </w:r>
          </w:p>
        </w:tc>
        <w:tc>
          <w:tcPr>
            <w:tcW w:w="749" w:type="pct"/>
            <w:gridSpan w:val="5"/>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落实国务院稳经济六大领域33条政策措施及</w:t>
            </w:r>
          </w:p>
          <w:p>
            <w:pPr>
              <w:keepNext w:val="0"/>
              <w:keepLines w:val="0"/>
              <w:pageBreakBefore w:val="0"/>
              <w:kinsoku/>
              <w:wordWrap/>
              <w:overflowPunct/>
              <w:topLinePunct w:val="0"/>
              <w:autoSpaceDE/>
              <w:autoSpaceDN/>
              <w:bidi w:val="0"/>
              <w:adjustRightInd/>
              <w:spacing w:line="320" w:lineRule="exact"/>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sz w:val="20"/>
                <w:szCs w:val="20"/>
              </w:rPr>
              <w:t>省“1+8”政策体系</w:t>
            </w:r>
          </w:p>
        </w:tc>
        <w:tc>
          <w:tcPr>
            <w:tcW w:w="2249" w:type="pct"/>
            <w:tcBorders>
              <w:tl2br w:val="nil"/>
              <w:tr2bl w:val="nil"/>
            </w:tcBorders>
            <w:shd w:val="clear" w:color="auto" w:fill="auto"/>
            <w:tcMar>
              <w:top w:w="15" w:type="dxa"/>
              <w:left w:w="15" w:type="dxa"/>
              <w:right w:w="15" w:type="dxa"/>
            </w:tcMar>
            <w:vAlign w:val="center"/>
          </w:tcPr>
          <w:p>
            <w:pPr>
              <w:pStyle w:val="2"/>
              <w:keepNext w:val="0"/>
              <w:keepLines w:val="0"/>
              <w:pageBreakBefore w:val="0"/>
              <w:widowControl w:val="0"/>
              <w:kinsoku/>
              <w:wordWrap/>
              <w:overflowPunct/>
              <w:topLinePunct w:val="0"/>
              <w:autoSpaceDE/>
              <w:autoSpaceDN/>
              <w:bidi w:val="0"/>
              <w:adjustRightInd/>
              <w:snapToGrid w:val="0"/>
              <w:spacing w:line="310" w:lineRule="exac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1.扎实开展万名干部联万企行动；（牵头单位：</w:t>
            </w:r>
            <w:r>
              <w:rPr>
                <w:rFonts w:hint="eastAsia" w:ascii="宋体" w:hAnsi="宋体" w:cs="宋体"/>
                <w:color w:val="000000"/>
                <w:sz w:val="20"/>
                <w:szCs w:val="20"/>
                <w:lang w:eastAsia="zh-CN"/>
              </w:rPr>
              <w:t>区科</w:t>
            </w:r>
            <w:r>
              <w:rPr>
                <w:rFonts w:hint="eastAsia" w:ascii="宋体" w:hAnsi="宋体" w:eastAsia="宋体" w:cs="宋体"/>
                <w:color w:val="000000"/>
                <w:sz w:val="20"/>
                <w:szCs w:val="20"/>
              </w:rPr>
              <w:t>工信局）</w:t>
            </w:r>
          </w:p>
          <w:p>
            <w:pPr>
              <w:pStyle w:val="2"/>
              <w:keepNext w:val="0"/>
              <w:keepLines w:val="0"/>
              <w:pageBreakBefore w:val="0"/>
              <w:widowControl w:val="0"/>
              <w:kinsoku/>
              <w:wordWrap/>
              <w:overflowPunct/>
              <w:topLinePunct w:val="0"/>
              <w:autoSpaceDE/>
              <w:autoSpaceDN/>
              <w:bidi w:val="0"/>
              <w:adjustRightInd/>
              <w:snapToGrid w:val="0"/>
              <w:spacing w:line="310" w:lineRule="exact"/>
              <w:jc w:val="both"/>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2.地方政府专项债券使用：</w:t>
            </w:r>
            <w:r>
              <w:rPr>
                <w:rFonts w:hint="eastAsia" w:ascii="宋体" w:hAnsi="宋体" w:cs="宋体"/>
                <w:color w:val="000000" w:themeColor="text1"/>
                <w:sz w:val="20"/>
                <w:szCs w:val="20"/>
                <w14:textFill>
                  <w14:solidFill>
                    <w14:schemeClr w14:val="tx1"/>
                  </w14:solidFill>
                </w14:textFill>
              </w:rPr>
              <w:t>① 2020年发行的专项债券8月资金使用率累计达到100%；②2021年发行的专项债券8月资金使用率累计达到78.62%</w:t>
            </w:r>
            <w:r>
              <w:rPr>
                <w:rFonts w:hint="eastAsia" w:ascii="宋体" w:hAnsi="宋体" w:cs="宋体"/>
                <w:color w:val="000000"/>
                <w:sz w:val="20"/>
                <w:szCs w:val="20"/>
                <w:lang w:eastAsia="zh-CN"/>
              </w:rPr>
              <w:t>。大祥</w:t>
            </w:r>
            <w:r>
              <w:rPr>
                <w:rFonts w:hint="eastAsia" w:ascii="宋体" w:hAnsi="宋体" w:eastAsia="宋体" w:cs="宋体"/>
                <w:color w:val="000000"/>
                <w:sz w:val="20"/>
                <w:szCs w:val="20"/>
              </w:rPr>
              <w:t>区任务如下：大祥区专项债券资金使用率累计达到</w:t>
            </w:r>
            <w:r>
              <w:rPr>
                <w:rFonts w:hint="eastAsia" w:ascii="宋体" w:hAnsi="宋体" w:eastAsia="宋体" w:cs="宋体"/>
                <w:color w:val="000000"/>
                <w:sz w:val="20"/>
                <w:szCs w:val="20"/>
                <w:lang w:val="en-US" w:eastAsia="zh-CN"/>
              </w:rPr>
              <w:t>9</w:t>
            </w:r>
            <w:r>
              <w:rPr>
                <w:rFonts w:hint="eastAsia" w:ascii="宋体" w:hAnsi="宋体" w:eastAsia="宋体" w:cs="宋体"/>
                <w:color w:val="000000"/>
                <w:sz w:val="20"/>
                <w:szCs w:val="20"/>
                <w:lang w:eastAsia="zh-CN"/>
              </w:rPr>
              <w:t>3.55</w:t>
            </w:r>
            <w:r>
              <w:rPr>
                <w:rFonts w:hint="eastAsia" w:ascii="宋体" w:hAnsi="宋体" w:eastAsia="宋体" w:cs="宋体"/>
                <w:color w:val="000000"/>
                <w:sz w:val="20"/>
                <w:szCs w:val="20"/>
              </w:rPr>
              <w:t>%</w:t>
            </w:r>
            <w:r>
              <w:rPr>
                <w:rFonts w:hint="eastAsia" w:ascii="宋体" w:hAnsi="宋体" w:cs="宋体"/>
                <w:color w:val="000000"/>
                <w:sz w:val="20"/>
                <w:szCs w:val="20"/>
                <w:lang w:eastAsia="zh-CN"/>
              </w:rPr>
              <w:t>。</w:t>
            </w:r>
            <w:r>
              <w:rPr>
                <w:rFonts w:hint="eastAsia" w:ascii="宋体" w:hAnsi="宋体" w:cs="宋体"/>
                <w:color w:val="000000" w:themeColor="text1"/>
                <w:sz w:val="20"/>
                <w:szCs w:val="20"/>
                <w14:textFill>
                  <w14:solidFill>
                    <w14:schemeClr w14:val="tx1"/>
                  </w14:solidFill>
                </w14:textFill>
              </w:rPr>
              <w:t>③2022年发行的专项债券</w:t>
            </w:r>
            <w:r>
              <w:rPr>
                <w:rFonts w:hint="eastAsia" w:ascii="宋体" w:hAnsi="宋体" w:cs="宋体"/>
                <w:color w:val="000000" w:themeColor="text1"/>
                <w:sz w:val="20"/>
                <w:szCs w:val="20"/>
                <w:lang w:eastAsia="zh-CN"/>
                <w14:textFill>
                  <w14:solidFill>
                    <w14:schemeClr w14:val="tx1"/>
                  </w14:solidFill>
                </w14:textFill>
              </w:rPr>
              <w:t>项目</w:t>
            </w:r>
            <w:r>
              <w:rPr>
                <w:rFonts w:hint="eastAsia" w:ascii="宋体" w:hAnsi="宋体" w:cs="宋体"/>
                <w:color w:val="000000" w:themeColor="text1"/>
                <w:sz w:val="20"/>
                <w:szCs w:val="20"/>
                <w14:textFill>
                  <w14:solidFill>
                    <w14:schemeClr w14:val="tx1"/>
                  </w14:solidFill>
                </w14:textFill>
              </w:rPr>
              <w:t>8月</w:t>
            </w:r>
            <w:r>
              <w:rPr>
                <w:rFonts w:hint="eastAsia" w:ascii="宋体" w:hAnsi="宋体" w:cs="宋体"/>
                <w:color w:val="000000" w:themeColor="text1"/>
                <w:sz w:val="20"/>
                <w:szCs w:val="20"/>
                <w:lang w:eastAsia="zh-CN"/>
                <w14:textFill>
                  <w14:solidFill>
                    <w14:schemeClr w14:val="tx1"/>
                  </w14:solidFill>
                </w14:textFill>
              </w:rPr>
              <w:t>全</w:t>
            </w:r>
            <w:r>
              <w:rPr>
                <w:rFonts w:hint="default" w:ascii="宋体" w:hAnsi="宋体" w:cs="宋体"/>
                <w:color w:val="000000" w:themeColor="text1"/>
                <w:sz w:val="20"/>
                <w:szCs w:val="20"/>
                <w:lang w:val="en-US" w:eastAsia="zh-CN"/>
                <w14:textFill>
                  <w14:solidFill>
                    <w14:schemeClr w14:val="tx1"/>
                  </w14:solidFill>
                </w14:textFill>
              </w:rPr>
              <w:t>部</w:t>
            </w:r>
            <w:r>
              <w:rPr>
                <w:rFonts w:hint="eastAsia" w:ascii="宋体" w:hAnsi="宋体" w:cs="宋体"/>
                <w:color w:val="000000" w:themeColor="text1"/>
                <w:sz w:val="20"/>
                <w:szCs w:val="20"/>
                <w14:textFill>
                  <w14:solidFill>
                    <w14:schemeClr w14:val="tx1"/>
                  </w14:solidFill>
                </w14:textFill>
              </w:rPr>
              <w:t>开工、资金使用率达到全省平均进度</w:t>
            </w:r>
            <w:r>
              <w:rPr>
                <w:rFonts w:hint="eastAsia" w:ascii="宋体" w:hAnsi="宋体" w:eastAsia="宋体" w:cs="宋体"/>
                <w:color w:val="000000"/>
                <w:sz w:val="20"/>
                <w:szCs w:val="20"/>
              </w:rPr>
              <w:t>；（牵头单位：</w:t>
            </w:r>
            <w:r>
              <w:rPr>
                <w:rFonts w:hint="eastAsia" w:ascii="宋体" w:hAnsi="宋体" w:cs="宋体"/>
                <w:color w:val="000000"/>
                <w:sz w:val="20"/>
                <w:szCs w:val="20"/>
                <w:lang w:eastAsia="zh-CN"/>
              </w:rPr>
              <w:t>区</w:t>
            </w:r>
            <w:r>
              <w:rPr>
                <w:rFonts w:hint="eastAsia" w:ascii="宋体" w:hAnsi="宋体" w:eastAsia="宋体" w:cs="宋体"/>
                <w:color w:val="000000"/>
                <w:sz w:val="20"/>
                <w:szCs w:val="20"/>
              </w:rPr>
              <w:t>发改</w:t>
            </w:r>
            <w:r>
              <w:rPr>
                <w:rFonts w:hint="eastAsia" w:ascii="宋体" w:hAnsi="宋体" w:cs="宋体"/>
                <w:color w:val="000000"/>
                <w:sz w:val="20"/>
                <w:szCs w:val="20"/>
                <w:lang w:eastAsia="zh-CN"/>
              </w:rPr>
              <w:t>局、区财政局</w:t>
            </w:r>
            <w:r>
              <w:rPr>
                <w:rFonts w:hint="eastAsia" w:ascii="宋体" w:hAnsi="宋体" w:eastAsia="宋体" w:cs="宋体"/>
                <w:color w:val="000000"/>
                <w:sz w:val="20"/>
                <w:szCs w:val="20"/>
              </w:rPr>
              <w:t>）</w:t>
            </w:r>
          </w:p>
          <w:p>
            <w:pPr>
              <w:pStyle w:val="2"/>
              <w:keepNext w:val="0"/>
              <w:keepLines w:val="0"/>
              <w:pageBreakBefore w:val="0"/>
              <w:widowControl w:val="0"/>
              <w:kinsoku/>
              <w:wordWrap/>
              <w:overflowPunct/>
              <w:topLinePunct w:val="0"/>
              <w:autoSpaceDE/>
              <w:autoSpaceDN/>
              <w:bidi w:val="0"/>
              <w:adjustRightInd/>
              <w:snapToGrid w:val="0"/>
              <w:spacing w:line="310" w:lineRule="exact"/>
              <w:jc w:val="both"/>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3.2022年的中央预算内投资项目建设进度达</w:t>
            </w:r>
            <w:r>
              <w:rPr>
                <w:rFonts w:hint="default" w:ascii="宋体" w:hAnsi="宋体" w:eastAsia="宋体" w:cs="宋体"/>
                <w:color w:val="000000"/>
                <w:sz w:val="20"/>
                <w:szCs w:val="20"/>
                <w:lang w:val="en-US" w:eastAsia="zh-CN"/>
              </w:rPr>
              <w:t>到全</w:t>
            </w:r>
            <w:r>
              <w:rPr>
                <w:rFonts w:hint="eastAsia" w:ascii="宋体" w:hAnsi="宋体" w:cs="宋体"/>
                <w:color w:val="000000"/>
                <w:sz w:val="20"/>
                <w:szCs w:val="20"/>
                <w:lang w:val="en-US" w:eastAsia="zh-CN"/>
              </w:rPr>
              <w:t>市</w:t>
            </w:r>
            <w:r>
              <w:rPr>
                <w:rFonts w:hint="eastAsia" w:ascii="宋体" w:hAnsi="宋体" w:eastAsia="宋体" w:cs="宋体"/>
                <w:color w:val="000000"/>
                <w:sz w:val="20"/>
                <w:szCs w:val="20"/>
                <w:lang w:val="en-US" w:eastAsia="zh-CN"/>
              </w:rPr>
              <w:t>平</w:t>
            </w:r>
            <w:r>
              <w:rPr>
                <w:rFonts w:hint="default" w:ascii="宋体" w:hAnsi="宋体" w:eastAsia="宋体" w:cs="宋体"/>
                <w:color w:val="000000"/>
                <w:sz w:val="20"/>
                <w:szCs w:val="20"/>
                <w:lang w:val="en-US" w:eastAsia="zh-CN"/>
              </w:rPr>
              <w:t>均</w:t>
            </w:r>
            <w:r>
              <w:rPr>
                <w:rFonts w:hint="eastAsia" w:ascii="宋体" w:hAnsi="宋体" w:eastAsia="宋体" w:cs="宋体"/>
                <w:color w:val="000000"/>
                <w:sz w:val="20"/>
                <w:szCs w:val="20"/>
                <w:lang w:val="en-US" w:eastAsia="zh-CN"/>
              </w:rPr>
              <w:t>水平；</w:t>
            </w:r>
            <w:r>
              <w:rPr>
                <w:rFonts w:hint="eastAsia" w:ascii="宋体" w:hAnsi="宋体" w:eastAsia="宋体" w:cs="宋体"/>
                <w:color w:val="000000"/>
                <w:sz w:val="20"/>
                <w:szCs w:val="20"/>
              </w:rPr>
              <w:t>（牵头单位：</w:t>
            </w:r>
            <w:r>
              <w:rPr>
                <w:rFonts w:hint="eastAsia" w:ascii="宋体" w:hAnsi="宋体" w:cs="宋体"/>
                <w:color w:val="000000"/>
                <w:sz w:val="20"/>
                <w:szCs w:val="20"/>
                <w:lang w:eastAsia="zh-CN"/>
              </w:rPr>
              <w:t>区</w:t>
            </w:r>
            <w:r>
              <w:rPr>
                <w:rFonts w:hint="eastAsia" w:ascii="宋体" w:hAnsi="宋体" w:eastAsia="宋体" w:cs="宋体"/>
                <w:color w:val="000000"/>
                <w:sz w:val="20"/>
                <w:szCs w:val="20"/>
              </w:rPr>
              <w:t>发改</w:t>
            </w:r>
            <w:r>
              <w:rPr>
                <w:rFonts w:hint="eastAsia" w:ascii="宋体" w:hAnsi="宋体" w:cs="宋体"/>
                <w:color w:val="000000"/>
                <w:sz w:val="20"/>
                <w:szCs w:val="20"/>
                <w:lang w:eastAsia="zh-CN"/>
              </w:rPr>
              <w:t>局</w:t>
            </w:r>
            <w:r>
              <w:rPr>
                <w:rFonts w:hint="eastAsia" w:ascii="宋体" w:hAnsi="宋体" w:eastAsia="宋体" w:cs="宋体"/>
                <w:color w:val="000000"/>
                <w:sz w:val="20"/>
                <w:szCs w:val="20"/>
              </w:rPr>
              <w:t>）</w:t>
            </w:r>
          </w:p>
          <w:p>
            <w:pPr>
              <w:pStyle w:val="2"/>
              <w:keepNext w:val="0"/>
              <w:keepLines w:val="0"/>
              <w:pageBreakBefore w:val="0"/>
              <w:widowControl w:val="0"/>
              <w:kinsoku/>
              <w:wordWrap/>
              <w:overflowPunct/>
              <w:topLinePunct w:val="0"/>
              <w:autoSpaceDE/>
              <w:autoSpaceDN/>
              <w:bidi w:val="0"/>
              <w:adjustRightInd/>
              <w:snapToGrid w:val="0"/>
              <w:spacing w:line="310" w:lineRule="exact"/>
              <w:jc w:val="both"/>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w:t>
            </w:r>
            <w:r>
              <w:rPr>
                <w:rFonts w:hint="eastAsia" w:ascii="宋体" w:hAnsi="宋体" w:eastAsia="宋体" w:cs="宋体"/>
                <w:color w:val="000000"/>
                <w:sz w:val="20"/>
                <w:szCs w:val="20"/>
              </w:rPr>
              <w:t>.精准招商：</w:t>
            </w:r>
            <w:r>
              <w:rPr>
                <w:rFonts w:hint="eastAsia" w:ascii="宋体" w:hAnsi="宋体" w:eastAsia="宋体" w:cs="宋体"/>
                <w:color w:val="000000"/>
                <w:sz w:val="20"/>
                <w:szCs w:val="20"/>
                <w:lang w:val="en-US" w:eastAsia="zh-CN"/>
              </w:rPr>
              <w:t>累计实际使用外资达到</w:t>
            </w:r>
            <w:r>
              <w:rPr>
                <w:rFonts w:hint="eastAsia" w:ascii="宋体" w:hAnsi="宋体" w:cs="宋体"/>
                <w:color w:val="auto"/>
                <w:sz w:val="20"/>
                <w:szCs w:val="20"/>
                <w:lang w:val="en-US" w:eastAsia="zh-CN"/>
              </w:rPr>
              <w:t>市定任务数</w:t>
            </w:r>
            <w:r>
              <w:rPr>
                <w:rFonts w:hint="eastAsia" w:ascii="宋体" w:hAnsi="宋体" w:eastAsia="宋体" w:cs="宋体"/>
                <w:color w:val="000000"/>
                <w:sz w:val="20"/>
                <w:szCs w:val="20"/>
                <w:lang w:val="en-US" w:eastAsia="zh-CN"/>
              </w:rPr>
              <w:t>、实际到位内资达到</w:t>
            </w:r>
            <w:r>
              <w:rPr>
                <w:rFonts w:hint="eastAsia" w:ascii="宋体" w:hAnsi="宋体" w:cs="宋体"/>
                <w:color w:val="auto"/>
                <w:sz w:val="20"/>
                <w:szCs w:val="20"/>
                <w:lang w:val="en-US" w:eastAsia="zh-CN"/>
              </w:rPr>
              <w:t>市定任务数</w:t>
            </w:r>
            <w:r>
              <w:rPr>
                <w:rFonts w:hint="eastAsia" w:ascii="宋体" w:hAnsi="宋体" w:eastAsia="宋体" w:cs="宋体"/>
                <w:color w:val="000000"/>
                <w:sz w:val="20"/>
                <w:szCs w:val="20"/>
              </w:rPr>
              <w:t>；（牵头单位：</w:t>
            </w:r>
            <w:r>
              <w:rPr>
                <w:rFonts w:hint="eastAsia" w:ascii="宋体" w:hAnsi="宋体" w:cs="宋体"/>
                <w:color w:val="000000"/>
                <w:sz w:val="20"/>
                <w:szCs w:val="20"/>
                <w:lang w:eastAsia="zh-CN"/>
              </w:rPr>
              <w:t>区</w:t>
            </w:r>
            <w:r>
              <w:rPr>
                <w:rFonts w:hint="eastAsia" w:ascii="宋体" w:hAnsi="宋体" w:eastAsia="宋体" w:cs="宋体"/>
                <w:color w:val="000000"/>
                <w:sz w:val="20"/>
                <w:szCs w:val="20"/>
              </w:rPr>
              <w:t>商务局）</w:t>
            </w:r>
            <w:r>
              <w:rPr>
                <w:rFonts w:hint="eastAsia" w:ascii="宋体" w:hAnsi="宋体" w:eastAsia="宋体" w:cs="宋体"/>
                <w:b/>
                <w:bCs/>
                <w:color w:val="auto"/>
                <w:sz w:val="20"/>
                <w:szCs w:val="20"/>
              </w:rPr>
              <w:t>（</w:t>
            </w:r>
            <w:r>
              <w:rPr>
                <w:rFonts w:hint="eastAsia" w:ascii="宋体" w:hAnsi="宋体" w:eastAsia="宋体" w:cs="宋体"/>
                <w:b/>
                <w:bCs/>
                <w:color w:val="auto"/>
                <w:sz w:val="20"/>
                <w:szCs w:val="20"/>
                <w:lang w:val="en-US" w:eastAsia="zh-CN"/>
              </w:rPr>
              <w:t>区</w:t>
            </w:r>
            <w:r>
              <w:rPr>
                <w:rFonts w:hint="eastAsia" w:ascii="宋体" w:hAnsi="宋体" w:cs="宋体"/>
                <w:b/>
                <w:bCs/>
                <w:color w:val="auto"/>
                <w:sz w:val="20"/>
                <w:szCs w:val="20"/>
                <w:lang w:val="en-US" w:eastAsia="zh-CN"/>
              </w:rPr>
              <w:t>商务</w:t>
            </w:r>
            <w:r>
              <w:rPr>
                <w:rFonts w:hint="eastAsia" w:ascii="宋体" w:hAnsi="宋体" w:eastAsia="宋体" w:cs="宋体"/>
                <w:b/>
                <w:bCs/>
                <w:color w:val="auto"/>
                <w:sz w:val="20"/>
                <w:szCs w:val="20"/>
              </w:rPr>
              <w:t>局</w:t>
            </w:r>
            <w:r>
              <w:rPr>
                <w:rFonts w:hint="eastAsia" w:ascii="宋体" w:hAnsi="宋体" w:cs="宋体"/>
                <w:b/>
                <w:bCs/>
                <w:color w:val="auto"/>
                <w:sz w:val="20"/>
                <w:szCs w:val="20"/>
                <w:lang w:val="en-US" w:eastAsia="zh-CN"/>
              </w:rPr>
              <w:t>反馈任务数：全年实际使用外资200万美元，内联引资79亿元</w:t>
            </w:r>
            <w:r>
              <w:rPr>
                <w:rFonts w:hint="eastAsia" w:ascii="宋体" w:hAnsi="宋体" w:cs="宋体"/>
                <w:b/>
                <w:bCs/>
                <w:color w:val="auto"/>
                <w:sz w:val="20"/>
                <w:szCs w:val="20"/>
              </w:rPr>
              <w:t>）</w:t>
            </w:r>
          </w:p>
          <w:p>
            <w:pPr>
              <w:pStyle w:val="2"/>
              <w:keepNext w:val="0"/>
              <w:keepLines w:val="0"/>
              <w:pageBreakBefore w:val="0"/>
              <w:widowControl w:val="0"/>
              <w:kinsoku/>
              <w:wordWrap/>
              <w:overflowPunct/>
              <w:topLinePunct w:val="0"/>
              <w:autoSpaceDE/>
              <w:autoSpaceDN/>
              <w:bidi w:val="0"/>
              <w:adjustRightInd/>
              <w:snapToGrid w:val="0"/>
              <w:spacing w:line="310" w:lineRule="exac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5</w:t>
            </w:r>
            <w:r>
              <w:rPr>
                <w:rFonts w:hint="eastAsia" w:ascii="宋体" w:hAnsi="宋体" w:eastAsia="宋体" w:cs="宋体"/>
                <w:color w:val="000000"/>
                <w:sz w:val="20"/>
                <w:szCs w:val="20"/>
              </w:rPr>
              <w:t>.城镇新增就业人数：</w:t>
            </w:r>
            <w:r>
              <w:rPr>
                <w:rFonts w:hint="eastAsia" w:ascii="宋体" w:hAnsi="宋体" w:eastAsia="宋体" w:cs="宋体"/>
                <w:color w:val="000000"/>
                <w:sz w:val="20"/>
                <w:szCs w:val="20"/>
                <w:lang w:val="en-US" w:eastAsia="zh-CN"/>
              </w:rPr>
              <w:t>城镇新增就业完成全年任务的75%。</w:t>
            </w:r>
            <w:r>
              <w:rPr>
                <w:rFonts w:hint="eastAsia" w:ascii="宋体" w:hAnsi="宋体" w:eastAsia="宋体" w:cs="宋体"/>
                <w:color w:val="000000"/>
                <w:sz w:val="20"/>
                <w:szCs w:val="20"/>
              </w:rPr>
              <w:t>（牵头单位：</w:t>
            </w:r>
            <w:r>
              <w:rPr>
                <w:rFonts w:hint="eastAsia" w:ascii="宋体" w:hAnsi="宋体" w:cs="宋体"/>
                <w:color w:val="000000"/>
                <w:sz w:val="20"/>
                <w:szCs w:val="20"/>
                <w:lang w:eastAsia="zh-CN"/>
              </w:rPr>
              <w:t>区</w:t>
            </w:r>
            <w:r>
              <w:rPr>
                <w:rFonts w:hint="eastAsia" w:ascii="宋体" w:hAnsi="宋体" w:eastAsia="宋体" w:cs="宋体"/>
                <w:color w:val="000000"/>
                <w:sz w:val="20"/>
                <w:szCs w:val="20"/>
              </w:rPr>
              <w:t>人社局）</w:t>
            </w:r>
            <w:r>
              <w:rPr>
                <w:rFonts w:hint="eastAsia" w:ascii="宋体" w:hAnsi="宋体" w:eastAsia="宋体" w:cs="宋体"/>
                <w:b/>
                <w:bCs/>
                <w:color w:val="auto"/>
                <w:kern w:val="2"/>
                <w:sz w:val="20"/>
                <w:szCs w:val="20"/>
                <w:lang w:val="en-US" w:eastAsia="zh-CN" w:bidi="ar-SA"/>
              </w:rPr>
              <w:t>（区人社局反馈：城镇新增就业全年任务3350人）</w:t>
            </w:r>
          </w:p>
        </w:tc>
        <w:tc>
          <w:tcPr>
            <w:tcW w:w="272" w:type="pct"/>
            <w:tcBorders>
              <w:tl2br w:val="nil"/>
              <w:tr2bl w:val="nil"/>
            </w:tcBorders>
            <w:shd w:val="clear" w:color="auto" w:fill="auto"/>
            <w:tcMar>
              <w:top w:w="15" w:type="dxa"/>
              <w:left w:w="15" w:type="dxa"/>
              <w:right w:w="15" w:type="dxa"/>
            </w:tcMar>
            <w:vAlign w:val="center"/>
          </w:tcPr>
          <w:p>
            <w:pPr>
              <w:spacing w:line="320" w:lineRule="exact"/>
              <w:jc w:val="center"/>
              <w:rPr>
                <w:rFonts w:hint="eastAsia" w:ascii="宋体" w:hAnsi="宋体" w:eastAsia="宋体" w:cs="宋体"/>
                <w:color w:val="auto"/>
                <w:sz w:val="20"/>
                <w:szCs w:val="20"/>
                <w:lang w:val="en-US" w:eastAsia="zh-CN"/>
              </w:rPr>
            </w:pPr>
            <w:r>
              <w:rPr>
                <w:rFonts w:hint="eastAsia" w:ascii="宋体" w:hAnsi="宋体" w:cs="宋体"/>
                <w:color w:val="auto"/>
                <w:sz w:val="20"/>
                <w:szCs w:val="20"/>
              </w:rPr>
              <w:t>吴方定</w:t>
            </w:r>
            <w:r>
              <w:rPr>
                <w:rFonts w:hint="eastAsia" w:ascii="黑体" w:hAnsi="黑体" w:eastAsia="黑体" w:cs="黑体"/>
                <w:color w:val="auto"/>
                <w:spacing w:val="0"/>
                <w:lang w:val="en-US" w:eastAsia="zh-CN"/>
              </w:rPr>
              <w:t xml:space="preserve"> </w:t>
            </w:r>
            <w:r>
              <w:rPr>
                <w:rFonts w:hint="eastAsia" w:ascii="宋体" w:hAnsi="宋体" w:eastAsia="宋体" w:cs="宋体"/>
                <w:color w:val="auto"/>
                <w:sz w:val="20"/>
                <w:szCs w:val="20"/>
                <w:lang w:val="en-US" w:eastAsia="zh-CN"/>
              </w:rPr>
              <w:t>唐兴辉</w:t>
            </w:r>
          </w:p>
          <w:p>
            <w:pPr>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夏丹波</w:t>
            </w:r>
          </w:p>
        </w:tc>
        <w:tc>
          <w:tcPr>
            <w:tcW w:w="745" w:type="pct"/>
            <w:tcBorders>
              <w:tl2br w:val="nil"/>
              <w:tr2bl w:val="nil"/>
            </w:tcBorders>
            <w:shd w:val="clear" w:color="auto" w:fill="auto"/>
            <w:tcMar>
              <w:top w:w="15" w:type="dxa"/>
              <w:left w:w="15" w:type="dxa"/>
              <w:right w:w="15" w:type="dxa"/>
            </w:tcMar>
            <w:vAlign w:val="center"/>
          </w:tcPr>
          <w:p>
            <w:pPr>
              <w:spacing w:line="320" w:lineRule="exact"/>
              <w:jc w:val="center"/>
              <w:rPr>
                <w:rFonts w:hint="eastAsia" w:ascii="宋体" w:hAnsi="宋体" w:cs="宋体"/>
                <w:color w:val="auto"/>
                <w:sz w:val="20"/>
                <w:szCs w:val="20"/>
                <w:lang w:val="en-US" w:eastAsia="zh-CN"/>
              </w:rPr>
            </w:pPr>
            <w:r>
              <w:rPr>
                <w:rFonts w:hint="eastAsia" w:ascii="宋体" w:hAnsi="宋体" w:cs="宋体"/>
                <w:color w:val="auto"/>
                <w:sz w:val="20"/>
                <w:szCs w:val="20"/>
              </w:rPr>
              <w:t>区发改</w:t>
            </w:r>
            <w:r>
              <w:rPr>
                <w:rFonts w:hint="eastAsia" w:ascii="宋体" w:hAnsi="宋体" w:cs="宋体"/>
                <w:color w:val="auto"/>
                <w:sz w:val="20"/>
                <w:szCs w:val="20"/>
                <w:lang w:val="en-US" w:eastAsia="zh-CN"/>
              </w:rPr>
              <w:t>局</w:t>
            </w:r>
          </w:p>
          <w:p>
            <w:pPr>
              <w:spacing w:line="320" w:lineRule="exact"/>
              <w:jc w:val="center"/>
              <w:rPr>
                <w:rFonts w:hint="eastAsia" w:ascii="宋体" w:hAnsi="宋体" w:cs="宋体"/>
                <w:color w:val="auto"/>
                <w:sz w:val="20"/>
                <w:szCs w:val="20"/>
                <w:lang w:eastAsia="zh-CN"/>
              </w:rPr>
            </w:pPr>
            <w:r>
              <w:rPr>
                <w:rFonts w:hint="eastAsia" w:ascii="宋体" w:hAnsi="宋体" w:cs="宋体"/>
                <w:color w:val="auto"/>
                <w:sz w:val="20"/>
                <w:szCs w:val="20"/>
                <w:lang w:eastAsia="zh-CN"/>
              </w:rPr>
              <w:t>区科工信局</w:t>
            </w:r>
          </w:p>
          <w:p>
            <w:pPr>
              <w:spacing w:line="320" w:lineRule="exact"/>
              <w:jc w:val="center"/>
              <w:rPr>
                <w:rFonts w:hint="eastAsia" w:ascii="宋体" w:hAnsi="宋体" w:cs="宋体"/>
                <w:color w:val="auto"/>
                <w:sz w:val="20"/>
                <w:szCs w:val="20"/>
              </w:rPr>
            </w:pPr>
            <w:r>
              <w:rPr>
                <w:rFonts w:hint="eastAsia" w:ascii="宋体" w:hAnsi="宋体" w:cs="宋体"/>
                <w:color w:val="auto"/>
                <w:sz w:val="20"/>
                <w:szCs w:val="20"/>
              </w:rPr>
              <w:t>区财政局</w:t>
            </w:r>
          </w:p>
          <w:p>
            <w:pPr>
              <w:spacing w:line="320" w:lineRule="exact"/>
              <w:jc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区商务局</w:t>
            </w:r>
          </w:p>
          <w:p>
            <w:pPr>
              <w:spacing w:line="320" w:lineRule="exact"/>
              <w:jc w:val="center"/>
              <w:rPr>
                <w:rFonts w:hint="eastAsia" w:ascii="宋体" w:hAnsi="宋体" w:cs="宋体"/>
                <w:color w:val="auto"/>
                <w:sz w:val="20"/>
                <w:szCs w:val="20"/>
                <w:lang w:val="en" w:eastAsia="zh-CN"/>
              </w:rPr>
            </w:pPr>
            <w:r>
              <w:rPr>
                <w:rFonts w:hint="eastAsia" w:ascii="宋体" w:hAnsi="宋体" w:cs="宋体"/>
                <w:color w:val="auto"/>
                <w:sz w:val="20"/>
                <w:szCs w:val="20"/>
                <w:lang w:val="en" w:eastAsia="zh-CN"/>
              </w:rPr>
              <w:t>区市场监管局</w:t>
            </w:r>
          </w:p>
          <w:p>
            <w:pPr>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lang w:val="en" w:eastAsia="zh-CN"/>
              </w:rPr>
              <w:t>区人社局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刘</w:t>
            </w:r>
            <w:r>
              <w:rPr>
                <w:rFonts w:hint="eastAsia" w:ascii="宋体" w:hAnsi="宋体" w:cs="宋体"/>
                <w:color w:val="auto"/>
                <w:sz w:val="20"/>
                <w:szCs w:val="20"/>
                <w:lang w:val="en-US" w:eastAsia="zh-CN"/>
              </w:rPr>
              <w:t xml:space="preserve"> </w:t>
            </w:r>
            <w:r>
              <w:rPr>
                <w:rFonts w:hint="eastAsia" w:ascii="宋体" w:hAnsi="宋体" w:cs="宋体"/>
                <w:color w:val="auto"/>
                <w:sz w:val="20"/>
                <w:szCs w:val="20"/>
              </w:rPr>
              <w:t xml:space="preserve"> 剑</w:t>
            </w:r>
          </w:p>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lang w:eastAsia="zh-CN"/>
              </w:rPr>
              <w:t>高云头</w:t>
            </w:r>
          </w:p>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何晓峰</w:t>
            </w:r>
          </w:p>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王小平</w:t>
            </w:r>
          </w:p>
          <w:p>
            <w:pPr>
              <w:pStyle w:val="2"/>
              <w:spacing w:line="320" w:lineRule="exact"/>
              <w:jc w:val="center"/>
              <w:rPr>
                <w:rFonts w:hint="eastAsia" w:ascii="宋体" w:hAnsi="宋体" w:cs="宋体"/>
                <w:color w:val="auto"/>
                <w:sz w:val="20"/>
                <w:szCs w:val="20"/>
                <w:lang w:eastAsia="zh-CN"/>
              </w:rPr>
            </w:pPr>
            <w:r>
              <w:rPr>
                <w:rFonts w:hint="eastAsia" w:ascii="宋体" w:hAnsi="宋体" w:cs="宋体"/>
                <w:color w:val="auto"/>
                <w:sz w:val="20"/>
                <w:szCs w:val="20"/>
                <w:lang w:eastAsia="zh-CN"/>
              </w:rPr>
              <w:t>姚作胜</w:t>
            </w:r>
          </w:p>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lang w:eastAsia="zh-CN"/>
              </w:rPr>
              <w:t>陈春华</w:t>
            </w:r>
          </w:p>
        </w:tc>
        <w:tc>
          <w:tcPr>
            <w:tcW w:w="271" w:type="pct"/>
            <w:tcBorders>
              <w:tl2br w:val="nil"/>
              <w:tr2bl w:val="nil"/>
            </w:tcBorders>
            <w:shd w:val="clear" w:color="auto" w:fill="auto"/>
            <w:tcMar>
              <w:top w:w="15" w:type="dxa"/>
              <w:left w:w="15" w:type="dxa"/>
              <w:right w:w="15" w:type="dxa"/>
            </w:tcMar>
            <w:vAlign w:val="center"/>
          </w:tcPr>
          <w:p>
            <w:pPr>
              <w:spacing w:line="300" w:lineRule="exact"/>
              <w:jc w:val="center"/>
              <w:rPr>
                <w:rFonts w:hint="eastAsia" w:ascii="宋体" w:hAnsi="宋体" w:eastAsia="宋体" w:cs="宋体"/>
                <w:color w:val="auto"/>
                <w:sz w:val="20"/>
                <w:szCs w:val="20"/>
                <w:lang w:eastAsia="zh-CN"/>
              </w:rPr>
            </w:pPr>
            <w:r>
              <w:rPr>
                <w:rFonts w:hint="eastAsia" w:ascii="宋体" w:hAnsi="宋体" w:cs="宋体"/>
                <w:color w:val="auto"/>
                <w:sz w:val="20"/>
                <w:szCs w:val="20"/>
              </w:rPr>
              <w:t>刘一凡</w:t>
            </w:r>
            <w:r>
              <w:rPr>
                <w:rFonts w:hint="eastAsia" w:ascii="宋体" w:hAnsi="宋体" w:cs="宋体"/>
                <w:color w:val="auto"/>
                <w:sz w:val="20"/>
                <w:szCs w:val="20"/>
                <w:lang w:eastAsia="zh-CN"/>
              </w:rPr>
              <w:t>夏得宝</w:t>
            </w:r>
          </w:p>
          <w:p>
            <w:pPr>
              <w:spacing w:line="300" w:lineRule="exact"/>
              <w:jc w:val="center"/>
              <w:rPr>
                <w:rFonts w:hint="eastAsia" w:ascii="宋体" w:hAnsi="宋体" w:eastAsia="宋体" w:cs="宋体"/>
                <w:color w:val="000000"/>
                <w:sz w:val="20"/>
                <w:szCs w:val="20"/>
              </w:rPr>
            </w:pPr>
            <w:r>
              <w:rPr>
                <w:rFonts w:hint="eastAsia" w:ascii="宋体" w:hAnsi="宋体" w:cs="宋体"/>
                <w:color w:val="auto"/>
                <w:sz w:val="20"/>
                <w:szCs w:val="20"/>
              </w:rPr>
              <w:t>陈美容王  峥</w:t>
            </w:r>
            <w:r>
              <w:rPr>
                <w:rFonts w:hint="eastAsia" w:ascii="宋体" w:hAnsi="宋体" w:cs="宋体"/>
                <w:color w:val="auto"/>
                <w:sz w:val="20"/>
                <w:szCs w:val="20"/>
                <w:lang w:eastAsia="zh-CN"/>
              </w:rPr>
              <w:t>程</w:t>
            </w:r>
            <w:r>
              <w:rPr>
                <w:rFonts w:hint="eastAsia" w:ascii="宋体" w:hAnsi="宋体" w:cs="宋体"/>
                <w:color w:val="auto"/>
                <w:sz w:val="20"/>
                <w:szCs w:val="20"/>
                <w:lang w:val="en-US" w:eastAsia="zh-CN"/>
              </w:rPr>
              <w:t xml:space="preserve">  </w:t>
            </w:r>
            <w:r>
              <w:rPr>
                <w:rFonts w:hint="eastAsia" w:ascii="宋体" w:hAnsi="宋体" w:cs="宋体"/>
                <w:color w:val="auto"/>
                <w:sz w:val="20"/>
                <w:szCs w:val="20"/>
                <w:lang w:eastAsia="zh-CN"/>
              </w:rPr>
              <w:t>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7" w:hRule="atLeast"/>
          <w:jc w:val="center"/>
        </w:trPr>
        <w:tc>
          <w:tcPr>
            <w:tcW w:w="539" w:type="dxa"/>
            <w:vMerge w:val="restar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重点工作</w:t>
            </w:r>
          </w:p>
        </w:tc>
        <w:tc>
          <w:tcPr>
            <w:tcW w:w="459" w:type="dxa"/>
            <w:vMerge w:val="restar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2</w:t>
            </w:r>
          </w:p>
        </w:tc>
        <w:tc>
          <w:tcPr>
            <w:tcW w:w="361" w:type="dxa"/>
            <w:vMerge w:val="restar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三大支撑八项重点工作</w:t>
            </w:r>
          </w:p>
        </w:tc>
        <w:tc>
          <w:tcPr>
            <w:tcW w:w="370" w:type="dxa"/>
            <w:vMerge w:val="restar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三大支撑</w:t>
            </w:r>
          </w:p>
        </w:tc>
        <w:tc>
          <w:tcPr>
            <w:tcW w:w="502" w:type="pct"/>
            <w:gridSpan w:val="3"/>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w:t>
            </w:r>
            <w:r>
              <w:rPr>
                <w:rFonts w:hint="eastAsia" w:ascii="宋体" w:hAnsi="宋体" w:cs="宋体"/>
                <w:color w:val="000000"/>
                <w:sz w:val="20"/>
                <w:szCs w:val="20"/>
                <w:lang w:val="en-US" w:eastAsia="zh-CN"/>
              </w:rPr>
              <w:t>1</w:t>
            </w:r>
            <w:r>
              <w:rPr>
                <w:rFonts w:hint="eastAsia" w:ascii="宋体" w:hAnsi="宋体" w:eastAsia="宋体" w:cs="宋体"/>
                <w:color w:val="000000"/>
                <w:sz w:val="20"/>
                <w:szCs w:val="20"/>
              </w:rPr>
              <w:t>）算力</w:t>
            </w:r>
          </w:p>
        </w:tc>
        <w:tc>
          <w:tcPr>
            <w:tcW w:w="2249"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开通5G站点</w:t>
            </w:r>
            <w:r>
              <w:rPr>
                <w:rFonts w:hint="eastAsia" w:ascii="宋体" w:hAnsi="宋体" w:eastAsia="宋体" w:cs="宋体"/>
                <w:color w:val="000000"/>
                <w:sz w:val="20"/>
                <w:szCs w:val="20"/>
              </w:rPr>
              <w:t>；（责任单位：</w:t>
            </w:r>
            <w:r>
              <w:rPr>
                <w:rFonts w:hint="eastAsia" w:ascii="宋体" w:hAnsi="宋体" w:cs="宋体"/>
                <w:color w:val="000000"/>
                <w:sz w:val="20"/>
                <w:szCs w:val="20"/>
                <w:lang w:eastAsia="zh-CN"/>
              </w:rPr>
              <w:t>区发改局</w:t>
            </w:r>
            <w:r>
              <w:rPr>
                <w:rFonts w:hint="eastAsia" w:ascii="宋体" w:hAnsi="宋体" w:eastAsia="宋体" w:cs="宋体"/>
                <w:color w:val="000000"/>
                <w:sz w:val="20"/>
                <w:szCs w:val="20"/>
              </w:rPr>
              <w:t>）</w:t>
            </w:r>
            <w:r>
              <w:rPr>
                <w:rFonts w:hint="eastAsia" w:ascii="宋体" w:hAnsi="宋体" w:eastAsia="宋体" w:cs="宋体"/>
                <w:b/>
                <w:bCs/>
                <w:color w:val="auto"/>
                <w:sz w:val="20"/>
                <w:szCs w:val="20"/>
                <w:lang w:eastAsia="zh-CN"/>
              </w:rPr>
              <w:t>（</w:t>
            </w:r>
            <w:r>
              <w:rPr>
                <w:rFonts w:hint="eastAsia" w:ascii="宋体" w:hAnsi="宋体" w:cs="宋体"/>
                <w:b/>
                <w:bCs/>
                <w:color w:val="auto"/>
                <w:sz w:val="20"/>
                <w:szCs w:val="20"/>
                <w:lang w:eastAsia="zh-CN"/>
              </w:rPr>
              <w:t>区发改局反馈：</w:t>
            </w:r>
            <w:r>
              <w:rPr>
                <w:rFonts w:hint="eastAsia" w:ascii="宋体" w:hAnsi="宋体" w:eastAsia="宋体" w:cs="宋体"/>
                <w:b/>
                <w:bCs/>
                <w:color w:val="auto"/>
                <w:sz w:val="20"/>
                <w:szCs w:val="20"/>
                <w:lang w:val="en-US" w:eastAsia="zh-CN"/>
              </w:rPr>
              <w:t>2022年，计划在大祥区建设</w:t>
            </w:r>
            <w:r>
              <w:rPr>
                <w:rFonts w:hint="eastAsia" w:ascii="宋体" w:hAnsi="宋体" w:eastAsia="宋体" w:cs="宋体"/>
                <w:b/>
                <w:bCs/>
                <w:color w:val="auto"/>
                <w:sz w:val="20"/>
                <w:szCs w:val="20"/>
              </w:rPr>
              <w:t>194个5G基站</w:t>
            </w:r>
            <w:r>
              <w:rPr>
                <w:rFonts w:hint="eastAsia" w:ascii="宋体" w:hAnsi="宋体" w:eastAsia="宋体" w:cs="宋体"/>
                <w:b/>
                <w:bCs/>
                <w:color w:val="auto"/>
                <w:sz w:val="20"/>
                <w:szCs w:val="20"/>
                <w:lang w:eastAsia="zh-CN"/>
              </w:rPr>
              <w:t>）</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kern w:val="0"/>
                <w:sz w:val="20"/>
                <w:szCs w:val="20"/>
              </w:rPr>
            </w:pPr>
            <w:r>
              <w:rPr>
                <w:rFonts w:hint="eastAsia" w:ascii="宋体" w:hAnsi="宋体" w:cs="宋体"/>
                <w:color w:val="auto"/>
                <w:sz w:val="20"/>
                <w:szCs w:val="20"/>
              </w:rPr>
              <w:t>吴方定</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cs="宋体"/>
                <w:color w:val="auto"/>
                <w:sz w:val="20"/>
                <w:szCs w:val="20"/>
              </w:rPr>
            </w:pPr>
          </w:p>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区发改局</w:t>
            </w:r>
          </w:p>
          <w:p>
            <w:pPr>
              <w:pStyle w:val="2"/>
              <w:spacing w:line="320" w:lineRule="exact"/>
              <w:jc w:val="center"/>
              <w:rPr>
                <w:rFonts w:hint="eastAsia" w:ascii="宋体" w:hAnsi="宋体" w:eastAsia="宋体" w:cs="宋体"/>
                <w:color w:val="000000"/>
                <w:kern w:val="0"/>
                <w:sz w:val="20"/>
                <w:szCs w:val="20"/>
              </w:rPr>
            </w:pP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cs="宋体"/>
                <w:color w:val="auto"/>
                <w:sz w:val="20"/>
                <w:szCs w:val="20"/>
              </w:rPr>
            </w:pPr>
          </w:p>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刘  剑</w:t>
            </w:r>
          </w:p>
          <w:p>
            <w:pPr>
              <w:pStyle w:val="2"/>
              <w:spacing w:line="320" w:lineRule="exact"/>
              <w:jc w:val="center"/>
              <w:rPr>
                <w:rFonts w:hint="eastAsia" w:ascii="宋体" w:hAnsi="宋体" w:eastAsia="宋体" w:cs="宋体"/>
                <w:color w:val="000000"/>
                <w:kern w:val="0"/>
                <w:sz w:val="20"/>
                <w:szCs w:val="20"/>
              </w:rPr>
            </w:pP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kern w:val="0"/>
                <w:sz w:val="20"/>
                <w:szCs w:val="20"/>
              </w:rPr>
            </w:pPr>
            <w:r>
              <w:rPr>
                <w:rFonts w:hint="eastAsia" w:ascii="宋体" w:hAnsi="宋体" w:cs="宋体"/>
                <w:color w:val="auto"/>
                <w:sz w:val="20"/>
                <w:szCs w:val="20"/>
              </w:rPr>
              <w:t>刘一凡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1"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sz w:val="20"/>
                <w:szCs w:val="20"/>
              </w:rPr>
            </w:pPr>
          </w:p>
        </w:tc>
        <w:tc>
          <w:tcPr>
            <w:tcW w:w="15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p>
        </w:tc>
        <w:tc>
          <w:tcPr>
            <w:tcW w:w="12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p>
        </w:tc>
        <w:tc>
          <w:tcPr>
            <w:tcW w:w="125" w:type="pct"/>
            <w:vMerge w:val="continue"/>
            <w:tcBorders>
              <w:bottom w:val="single" w:color="auto" w:sz="4" w:space="0"/>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p>
        </w:tc>
        <w:tc>
          <w:tcPr>
            <w:tcW w:w="502" w:type="pct"/>
            <w:gridSpan w:val="3"/>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w:t>
            </w:r>
            <w:r>
              <w:rPr>
                <w:rFonts w:hint="eastAsia" w:ascii="宋体" w:hAnsi="宋体" w:cs="宋体"/>
                <w:color w:val="000000"/>
                <w:sz w:val="20"/>
                <w:szCs w:val="20"/>
                <w:lang w:val="en-US" w:eastAsia="zh-CN"/>
              </w:rPr>
              <w:t>2</w:t>
            </w:r>
            <w:r>
              <w:rPr>
                <w:rFonts w:hint="eastAsia" w:ascii="宋体" w:hAnsi="宋体" w:eastAsia="宋体" w:cs="宋体"/>
                <w:color w:val="000000"/>
                <w:sz w:val="20"/>
                <w:szCs w:val="20"/>
              </w:rPr>
              <w:t>）动力</w:t>
            </w:r>
          </w:p>
        </w:tc>
        <w:tc>
          <w:tcPr>
            <w:tcW w:w="2249"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rPr>
                <w:rFonts w:hint="eastAsia" w:ascii="宋体" w:hAnsi="宋体" w:eastAsia="宋体" w:cs="宋体"/>
                <w:color w:val="000000"/>
                <w:sz w:val="20"/>
                <w:szCs w:val="20"/>
              </w:rPr>
            </w:pPr>
            <w:r>
              <w:rPr>
                <w:rFonts w:hint="eastAsia" w:ascii="宋体" w:hAnsi="宋体" w:eastAsia="宋体" w:cs="宋体"/>
                <w:color w:val="000000"/>
                <w:sz w:val="20"/>
                <w:szCs w:val="20"/>
              </w:rPr>
              <w:t>①</w:t>
            </w:r>
            <w:r>
              <w:rPr>
                <w:rFonts w:hint="eastAsia" w:ascii="宋体" w:hAnsi="宋体" w:eastAsia="宋体" w:cs="宋体"/>
                <w:color w:val="000000"/>
                <w:sz w:val="20"/>
                <w:szCs w:val="20"/>
                <w:lang w:val="en-US" w:eastAsia="zh-CN"/>
              </w:rPr>
              <w:t>入库科技型中小企业</w:t>
            </w:r>
            <w:r>
              <w:rPr>
                <w:rFonts w:hint="eastAsia" w:ascii="宋体" w:hAnsi="宋体" w:cs="宋体"/>
                <w:color w:val="auto"/>
                <w:sz w:val="20"/>
                <w:szCs w:val="20"/>
                <w:lang w:val="en-US" w:eastAsia="zh-CN"/>
              </w:rPr>
              <w:t>完成任务数</w:t>
            </w:r>
            <w:r>
              <w:rPr>
                <w:rFonts w:hint="eastAsia" w:ascii="宋体" w:hAnsi="宋体" w:eastAsia="宋体" w:cs="宋体"/>
                <w:color w:val="000000"/>
                <w:sz w:val="20"/>
                <w:szCs w:val="20"/>
                <w:lang w:val="en-US" w:eastAsia="zh-CN"/>
              </w:rPr>
              <w:t>；</w:t>
            </w:r>
            <w:r>
              <w:rPr>
                <w:rFonts w:hint="eastAsia" w:ascii="宋体" w:hAnsi="宋体" w:eastAsia="宋体" w:cs="宋体"/>
                <w:color w:val="000000"/>
                <w:sz w:val="20"/>
                <w:szCs w:val="20"/>
              </w:rPr>
              <w:t>②全市</w:t>
            </w:r>
            <w:r>
              <w:rPr>
                <w:rFonts w:hint="eastAsia" w:ascii="宋体" w:hAnsi="宋体" w:eastAsia="宋体" w:cs="宋体"/>
                <w:color w:val="000000"/>
                <w:sz w:val="20"/>
                <w:szCs w:val="20"/>
                <w:lang w:val="en-US" w:eastAsia="zh-CN"/>
              </w:rPr>
              <w:t>8</w:t>
            </w:r>
            <w:r>
              <w:rPr>
                <w:rFonts w:hint="eastAsia" w:ascii="宋体" w:hAnsi="宋体" w:eastAsia="宋体" w:cs="宋体"/>
                <w:color w:val="000000"/>
                <w:sz w:val="20"/>
                <w:szCs w:val="20"/>
              </w:rPr>
              <w:t>月完成技术合同成交额</w:t>
            </w:r>
            <w:r>
              <w:rPr>
                <w:rFonts w:hint="eastAsia" w:ascii="宋体" w:hAnsi="宋体" w:cs="宋体"/>
                <w:color w:val="auto"/>
                <w:sz w:val="20"/>
                <w:szCs w:val="20"/>
                <w:lang w:val="en-US" w:eastAsia="zh-CN"/>
              </w:rPr>
              <w:t>达到任务数</w:t>
            </w:r>
            <w:r>
              <w:rPr>
                <w:rFonts w:hint="eastAsia" w:ascii="宋体" w:hAnsi="宋体" w:eastAsia="宋体" w:cs="宋体"/>
                <w:color w:val="000000"/>
                <w:sz w:val="20"/>
                <w:szCs w:val="20"/>
              </w:rPr>
              <w:t>，1-</w:t>
            </w:r>
            <w:r>
              <w:rPr>
                <w:rFonts w:hint="eastAsia" w:ascii="宋体" w:hAnsi="宋体" w:eastAsia="宋体" w:cs="宋体"/>
                <w:color w:val="000000"/>
                <w:sz w:val="20"/>
                <w:szCs w:val="20"/>
                <w:lang w:val="en-US" w:eastAsia="zh-CN"/>
              </w:rPr>
              <w:t>8</w:t>
            </w:r>
            <w:r>
              <w:rPr>
                <w:rFonts w:hint="eastAsia" w:ascii="宋体" w:hAnsi="宋体" w:eastAsia="宋体" w:cs="宋体"/>
                <w:color w:val="000000"/>
                <w:sz w:val="20"/>
                <w:szCs w:val="20"/>
              </w:rPr>
              <w:t>月累计完成技术合同成交额</w:t>
            </w:r>
            <w:r>
              <w:rPr>
                <w:rFonts w:hint="eastAsia" w:ascii="宋体" w:hAnsi="宋体" w:cs="宋体"/>
                <w:color w:val="auto"/>
                <w:sz w:val="20"/>
                <w:szCs w:val="20"/>
                <w:lang w:val="en-US" w:eastAsia="zh-CN"/>
              </w:rPr>
              <w:t>达到任务数</w:t>
            </w:r>
            <w:r>
              <w:rPr>
                <w:rFonts w:hint="eastAsia" w:ascii="宋体" w:hAnsi="宋体" w:eastAsia="宋体" w:cs="宋体"/>
                <w:color w:val="000000"/>
                <w:sz w:val="20"/>
                <w:szCs w:val="20"/>
              </w:rPr>
              <w:t>；（牵头单位：</w:t>
            </w:r>
            <w:r>
              <w:rPr>
                <w:rFonts w:hint="eastAsia" w:ascii="宋体" w:hAnsi="宋体" w:cs="宋体"/>
                <w:color w:val="auto"/>
                <w:sz w:val="20"/>
                <w:szCs w:val="20"/>
                <w:lang w:val="en-US" w:eastAsia="zh-CN"/>
              </w:rPr>
              <w:t>区</w:t>
            </w:r>
            <w:r>
              <w:rPr>
                <w:rFonts w:hint="eastAsia" w:ascii="宋体" w:hAnsi="宋体" w:cs="宋体"/>
                <w:color w:val="auto"/>
                <w:sz w:val="20"/>
                <w:szCs w:val="20"/>
              </w:rPr>
              <w:t>科</w:t>
            </w:r>
            <w:r>
              <w:rPr>
                <w:rFonts w:hint="eastAsia" w:ascii="宋体" w:hAnsi="宋体" w:cs="宋体"/>
                <w:color w:val="auto"/>
                <w:sz w:val="20"/>
                <w:szCs w:val="20"/>
                <w:lang w:val="en-US" w:eastAsia="zh-CN"/>
              </w:rPr>
              <w:t>工信</w:t>
            </w:r>
            <w:r>
              <w:rPr>
                <w:rFonts w:hint="eastAsia" w:ascii="宋体" w:hAnsi="宋体" w:cs="宋体"/>
                <w:color w:val="auto"/>
                <w:sz w:val="20"/>
                <w:szCs w:val="20"/>
              </w:rPr>
              <w:t>局</w:t>
            </w:r>
            <w:r>
              <w:rPr>
                <w:rFonts w:hint="eastAsia" w:ascii="宋体" w:hAnsi="宋体" w:eastAsia="宋体" w:cs="宋体"/>
                <w:color w:val="000000"/>
                <w:sz w:val="20"/>
                <w:szCs w:val="20"/>
              </w:rPr>
              <w:t>）</w:t>
            </w:r>
            <w:r>
              <w:rPr>
                <w:rFonts w:hint="eastAsia" w:ascii="宋体" w:hAnsi="宋体" w:cs="宋体"/>
                <w:b/>
                <w:bCs/>
                <w:color w:val="auto"/>
                <w:sz w:val="20"/>
                <w:szCs w:val="20"/>
                <w:lang w:val="en-US" w:eastAsia="zh-CN"/>
              </w:rPr>
              <w:t>（</w:t>
            </w:r>
            <w:r>
              <w:rPr>
                <w:rFonts w:hint="eastAsia" w:ascii="宋体" w:hAnsi="宋体" w:cs="宋体"/>
                <w:b/>
                <w:bCs/>
                <w:color w:val="auto"/>
                <w:sz w:val="20"/>
                <w:szCs w:val="20"/>
              </w:rPr>
              <w:t>区</w:t>
            </w:r>
            <w:r>
              <w:rPr>
                <w:rFonts w:hint="eastAsia" w:ascii="宋体" w:hAnsi="宋体" w:cs="宋体"/>
                <w:b/>
                <w:bCs/>
                <w:color w:val="auto"/>
                <w:sz w:val="20"/>
                <w:szCs w:val="20"/>
                <w:lang w:val="en-US" w:eastAsia="zh-CN"/>
              </w:rPr>
              <w:t>科工信局反馈：</w:t>
            </w:r>
            <w:r>
              <w:rPr>
                <w:rFonts w:hint="eastAsia" w:ascii="宋体" w:hAnsi="宋体" w:eastAsia="宋体" w:cs="宋体"/>
                <w:b/>
                <w:bCs/>
                <w:color w:val="auto"/>
                <w:sz w:val="20"/>
                <w:szCs w:val="20"/>
              </w:rPr>
              <w:t>①全年入库</w:t>
            </w:r>
            <w:r>
              <w:rPr>
                <w:rFonts w:hint="eastAsia" w:ascii="宋体" w:hAnsi="宋体" w:cs="宋体"/>
                <w:b/>
                <w:bCs/>
                <w:color w:val="auto"/>
                <w:sz w:val="20"/>
                <w:szCs w:val="20"/>
                <w:lang w:eastAsia="zh-CN"/>
              </w:rPr>
              <w:t>任务数为</w:t>
            </w:r>
            <w:r>
              <w:rPr>
                <w:rFonts w:hint="eastAsia" w:ascii="宋体" w:hAnsi="宋体" w:eastAsia="宋体" w:cs="宋体"/>
                <w:b/>
                <w:bCs/>
                <w:color w:val="auto"/>
                <w:sz w:val="20"/>
                <w:szCs w:val="20"/>
              </w:rPr>
              <w:t>25家。②技术交易合同全年任务数是3亿</w:t>
            </w:r>
            <w:r>
              <w:rPr>
                <w:rFonts w:hint="eastAsia" w:ascii="宋体" w:hAnsi="宋体" w:cs="宋体"/>
                <w:b/>
                <w:bCs/>
                <w:color w:val="auto"/>
                <w:sz w:val="20"/>
                <w:szCs w:val="20"/>
                <w:lang w:eastAsia="zh-CN"/>
              </w:rPr>
              <w:t>。</w:t>
            </w:r>
            <w:r>
              <w:rPr>
                <w:rFonts w:hint="eastAsia" w:ascii="宋体" w:hAnsi="宋体" w:eastAsia="宋体" w:cs="宋体"/>
                <w:b/>
                <w:bCs/>
                <w:color w:val="auto"/>
                <w:sz w:val="20"/>
                <w:szCs w:val="20"/>
              </w:rPr>
              <w:t>）</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kern w:val="0"/>
                <w:sz w:val="20"/>
                <w:szCs w:val="20"/>
              </w:rPr>
            </w:pPr>
            <w:r>
              <w:rPr>
                <w:rFonts w:hint="eastAsia" w:ascii="宋体" w:hAnsi="宋体" w:cs="宋体"/>
                <w:color w:val="auto"/>
                <w:sz w:val="20"/>
                <w:szCs w:val="20"/>
              </w:rPr>
              <w:t>唐兴辉</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kern w:val="0"/>
                <w:sz w:val="20"/>
                <w:szCs w:val="20"/>
              </w:rPr>
            </w:pPr>
            <w:r>
              <w:rPr>
                <w:rFonts w:hint="eastAsia" w:ascii="宋体" w:hAnsi="宋体" w:cs="宋体"/>
                <w:color w:val="auto"/>
                <w:sz w:val="20"/>
                <w:szCs w:val="20"/>
              </w:rPr>
              <w:t>区科工信局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kern w:val="0"/>
                <w:sz w:val="20"/>
                <w:szCs w:val="20"/>
              </w:rPr>
            </w:pPr>
            <w:r>
              <w:rPr>
                <w:rFonts w:hint="eastAsia" w:ascii="宋体" w:hAnsi="宋体" w:cs="宋体"/>
                <w:color w:val="auto"/>
                <w:sz w:val="20"/>
                <w:szCs w:val="20"/>
              </w:rPr>
              <w:t>高云头</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kern w:val="0"/>
                <w:sz w:val="20"/>
                <w:szCs w:val="20"/>
              </w:rPr>
            </w:pPr>
            <w:r>
              <w:rPr>
                <w:rFonts w:hint="eastAsia" w:ascii="宋体" w:hAnsi="宋体" w:cs="宋体"/>
                <w:color w:val="auto"/>
                <w:sz w:val="20"/>
                <w:szCs w:val="20"/>
              </w:rPr>
              <w:t>夏得宝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3" w:hRule="atLeast"/>
          <w:jc w:val="center"/>
        </w:trPr>
        <w:tc>
          <w:tcPr>
            <w:tcW w:w="182"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重点工作</w:t>
            </w:r>
          </w:p>
        </w:tc>
        <w:tc>
          <w:tcPr>
            <w:tcW w:w="155"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2</w:t>
            </w:r>
          </w:p>
        </w:tc>
        <w:tc>
          <w:tcPr>
            <w:tcW w:w="122"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三大支撑八项重点工作</w:t>
            </w:r>
          </w:p>
        </w:tc>
        <w:tc>
          <w:tcPr>
            <w:tcW w:w="125" w:type="pct"/>
            <w:vMerge w:val="restart"/>
            <w:tcBorders>
              <w:top w:val="single" w:color="auto" w:sz="4" w:space="0"/>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八项重点工作</w:t>
            </w:r>
          </w:p>
        </w:tc>
        <w:tc>
          <w:tcPr>
            <w:tcW w:w="502" w:type="pct"/>
            <w:gridSpan w:val="3"/>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（1）市场主体倍增工程</w:t>
            </w:r>
          </w:p>
        </w:tc>
        <w:tc>
          <w:tcPr>
            <w:tcW w:w="2249"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w:t>
            </w:r>
            <w:r>
              <w:rPr>
                <w:rFonts w:hint="eastAsia" w:ascii="宋体" w:hAnsi="宋体" w:cs="宋体"/>
                <w:color w:val="000000"/>
                <w:sz w:val="20"/>
                <w:szCs w:val="20"/>
                <w:lang w:val="en-US" w:eastAsia="zh-CN"/>
              </w:rPr>
              <w:t>配合市级部门</w:t>
            </w:r>
            <w:r>
              <w:rPr>
                <w:rFonts w:hint="eastAsia" w:ascii="宋体" w:hAnsi="宋体" w:eastAsia="宋体" w:cs="宋体"/>
                <w:color w:val="000000"/>
                <w:sz w:val="20"/>
                <w:szCs w:val="20"/>
                <w:lang w:val="en-US" w:eastAsia="zh-CN"/>
              </w:rPr>
              <w:t>拟定企业发展任务数、法人企业占比的比率；</w:t>
            </w:r>
          </w:p>
          <w:p>
            <w:pPr>
              <w:keepNext w:val="0"/>
              <w:keepLines w:val="0"/>
              <w:pageBreakBefore w:val="0"/>
              <w:widowControl w:val="0"/>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2.8月净增规上农产品加工企业1户，全市8月底实有数为416户；净增具有总承包和专业承包资质的独立核算规上建筑业企业1户，全市8月底实有数为299 户；净增规上服务业企业1户（以国家统计局认定为准），全市8月底实有数为664户；净增评价入库科技型中小企业20户，全市8月底实有数为580户；净增限额以上商贸流通企业8户，全市8月底实有数为1590户；净增外商投资企业数1户，全市8月底实有数为74户；净增外贸实绩企业数30户，全市8月底实有数为542户；全市8月底高新技术企业实有数为452户；净增规模以上工业10户，全市8月底实有数为2123户。</w:t>
            </w:r>
            <w:r>
              <w:rPr>
                <w:rFonts w:hint="eastAsia" w:ascii="宋体" w:hAnsi="宋体" w:cs="宋体"/>
                <w:b/>
                <w:bCs/>
                <w:color w:val="auto"/>
                <w:sz w:val="20"/>
                <w:szCs w:val="20"/>
                <w:lang w:val="en-US" w:eastAsia="zh-CN"/>
              </w:rPr>
              <w:t>（相关职能局与市局对接明确任务数）</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夏丹波唐兴辉</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区市场监管局</w:t>
            </w:r>
          </w:p>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区科工信局</w:t>
            </w:r>
          </w:p>
          <w:p>
            <w:pPr>
              <w:pStyle w:val="2"/>
              <w:spacing w:line="320" w:lineRule="exact"/>
              <w:jc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区商务局</w:t>
            </w:r>
          </w:p>
          <w:p>
            <w:pPr>
              <w:pStyle w:val="2"/>
              <w:spacing w:line="320" w:lineRule="exact"/>
              <w:jc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区住建局</w:t>
            </w:r>
          </w:p>
          <w:p>
            <w:pPr>
              <w:pStyle w:val="2"/>
              <w:spacing w:line="320" w:lineRule="exact"/>
              <w:jc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区发改局</w:t>
            </w:r>
          </w:p>
          <w:p>
            <w:pPr>
              <w:pStyle w:val="2"/>
              <w:spacing w:line="320" w:lineRule="exact"/>
              <w:jc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区农科园</w:t>
            </w:r>
          </w:p>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lang w:val="en-US" w:eastAsia="zh-CN"/>
              </w:rPr>
              <w:t>大祥产业开发区</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姚作胜</w:t>
            </w:r>
          </w:p>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高云头</w:t>
            </w:r>
          </w:p>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王小平</w:t>
            </w:r>
          </w:p>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徐日新</w:t>
            </w:r>
          </w:p>
          <w:p>
            <w:pPr>
              <w:pStyle w:val="2"/>
              <w:spacing w:line="320" w:lineRule="exact"/>
              <w:jc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刘  剑</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彭  赤</w:t>
            </w:r>
          </w:p>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高  志</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kern w:val="0"/>
                <w:sz w:val="20"/>
                <w:szCs w:val="20"/>
              </w:rPr>
            </w:pPr>
            <w:r>
              <w:rPr>
                <w:rFonts w:hint="eastAsia" w:ascii="宋体" w:hAnsi="宋体" w:cs="宋体"/>
                <w:color w:val="auto"/>
                <w:sz w:val="20"/>
                <w:szCs w:val="20"/>
              </w:rPr>
              <w:t>王  峥夏得宝陈尧栩</w:t>
            </w:r>
            <w:r>
              <w:rPr>
                <w:rFonts w:hint="eastAsia" w:ascii="宋体" w:hAnsi="宋体" w:cs="宋体"/>
                <w:color w:val="auto"/>
                <w:sz w:val="20"/>
                <w:szCs w:val="20"/>
                <w:lang w:eastAsia="zh-CN"/>
              </w:rPr>
              <w:t>刘伟云刘一凡</w:t>
            </w:r>
            <w:r>
              <w:rPr>
                <w:rFonts w:hint="eastAsia" w:ascii="宋体" w:hAnsi="宋体" w:cs="宋体"/>
                <w:color w:val="auto"/>
                <w:sz w:val="20"/>
                <w:szCs w:val="20"/>
              </w:rPr>
              <w:t>钱正道李孝民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0"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sz w:val="20"/>
                <w:szCs w:val="20"/>
              </w:rPr>
            </w:pPr>
          </w:p>
        </w:tc>
        <w:tc>
          <w:tcPr>
            <w:tcW w:w="15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p>
        </w:tc>
        <w:tc>
          <w:tcPr>
            <w:tcW w:w="12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p>
        </w:tc>
        <w:tc>
          <w:tcPr>
            <w:tcW w:w="12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p>
        </w:tc>
        <w:tc>
          <w:tcPr>
            <w:tcW w:w="502" w:type="pct"/>
            <w:gridSpan w:val="3"/>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rPr>
                <w:rFonts w:hint="eastAsia" w:ascii="宋体" w:hAnsi="宋体" w:eastAsia="宋体" w:cs="宋体"/>
                <w:color w:val="000000"/>
                <w:kern w:val="0"/>
                <w:sz w:val="20"/>
                <w:szCs w:val="20"/>
              </w:rPr>
            </w:pPr>
            <w:r>
              <w:rPr>
                <w:rFonts w:hint="eastAsia" w:ascii="宋体" w:hAnsi="宋体" w:eastAsia="宋体" w:cs="宋体"/>
                <w:color w:val="000000"/>
                <w:sz w:val="20"/>
                <w:szCs w:val="20"/>
              </w:rPr>
              <w:t>（2）产业发展“千百十”工程</w:t>
            </w:r>
          </w:p>
        </w:tc>
        <w:tc>
          <w:tcPr>
            <w:tcW w:w="2249"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rPr>
                <w:rFonts w:hint="eastAsia" w:ascii="宋体" w:hAnsi="宋体" w:eastAsia="宋体" w:cs="宋体"/>
                <w:color w:val="000000"/>
                <w:sz w:val="20"/>
                <w:szCs w:val="20"/>
              </w:rPr>
            </w:pPr>
            <w:r>
              <w:rPr>
                <w:rFonts w:hint="eastAsia" w:ascii="宋体" w:hAnsi="宋体" w:eastAsia="宋体" w:cs="宋体"/>
                <w:color w:val="000000"/>
                <w:sz w:val="20"/>
                <w:szCs w:val="20"/>
              </w:rPr>
              <w:t>1.重点产业规模工业总产值同比增速达到20%以上；</w:t>
            </w:r>
          </w:p>
          <w:p>
            <w:pPr>
              <w:keepNext w:val="0"/>
              <w:keepLines w:val="0"/>
              <w:pageBreakBefore w:val="0"/>
              <w:kinsoku/>
              <w:wordWrap/>
              <w:overflowPunct/>
              <w:topLinePunct w:val="0"/>
              <w:autoSpaceDE/>
              <w:autoSpaceDN/>
              <w:bidi w:val="0"/>
              <w:adjustRightInd/>
              <w:spacing w:line="320" w:lineRule="exact"/>
              <w:rPr>
                <w:rFonts w:hint="eastAsia" w:ascii="宋体" w:hAnsi="宋体" w:eastAsia="宋体" w:cs="宋体"/>
                <w:color w:val="000000"/>
                <w:sz w:val="20"/>
                <w:szCs w:val="20"/>
              </w:rPr>
            </w:pPr>
            <w:r>
              <w:rPr>
                <w:rFonts w:hint="eastAsia" w:ascii="宋体" w:hAnsi="宋体" w:eastAsia="宋体" w:cs="宋体"/>
                <w:color w:val="000000"/>
                <w:sz w:val="20"/>
                <w:szCs w:val="20"/>
              </w:rPr>
              <w:t>2.亿元以上重点工业项目年度计划投资完成率月增长10%以上。</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唐兴辉</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区科工信局</w:t>
            </w:r>
          </w:p>
          <w:p>
            <w:pPr>
              <w:pStyle w:val="6"/>
              <w:ind w:left="0" w:leftChars="0" w:firstLine="600" w:firstLineChars="300"/>
              <w:rPr>
                <w:rFonts w:hint="eastAsia" w:eastAsia="宋体"/>
                <w:color w:val="auto"/>
                <w:lang w:val="en-US" w:eastAsia="zh-CN"/>
              </w:rPr>
            </w:pPr>
            <w:r>
              <w:rPr>
                <w:rFonts w:hint="eastAsia" w:ascii="宋体" w:hAnsi="宋体" w:cs="宋体"/>
                <w:color w:val="auto"/>
                <w:sz w:val="20"/>
                <w:szCs w:val="20"/>
                <w:lang w:val="en-US" w:eastAsia="zh-CN"/>
              </w:rPr>
              <w:t>区</w:t>
            </w:r>
            <w:r>
              <w:rPr>
                <w:rFonts w:hint="eastAsia" w:ascii="宋体" w:hAnsi="宋体" w:cs="宋体"/>
                <w:color w:val="auto"/>
                <w:kern w:val="0"/>
                <w:sz w:val="20"/>
                <w:szCs w:val="20"/>
              </w:rPr>
              <w:t>发改</w:t>
            </w:r>
            <w:r>
              <w:rPr>
                <w:rFonts w:hint="eastAsia" w:ascii="宋体" w:hAnsi="宋体" w:cs="宋体"/>
                <w:color w:val="auto"/>
                <w:kern w:val="0"/>
                <w:sz w:val="20"/>
                <w:szCs w:val="20"/>
                <w:lang w:val="en-US" w:eastAsia="zh-CN"/>
              </w:rPr>
              <w:t>局</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农科园</w:t>
            </w:r>
          </w:p>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大祥产业</w:t>
            </w:r>
            <w:r>
              <w:rPr>
                <w:rFonts w:hint="eastAsia" w:ascii="宋体" w:hAnsi="宋体" w:cs="宋体"/>
                <w:color w:val="auto"/>
                <w:sz w:val="20"/>
                <w:szCs w:val="20"/>
                <w:lang w:eastAsia="zh-CN"/>
              </w:rPr>
              <w:t>开发</w:t>
            </w:r>
            <w:r>
              <w:rPr>
                <w:rFonts w:hint="eastAsia" w:ascii="宋体" w:hAnsi="宋体" w:cs="宋体"/>
                <w:color w:val="auto"/>
                <w:sz w:val="20"/>
                <w:szCs w:val="20"/>
              </w:rPr>
              <w:t>区</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高云头</w:t>
            </w:r>
          </w:p>
          <w:p>
            <w:pPr>
              <w:pStyle w:val="2"/>
              <w:spacing w:line="320" w:lineRule="exact"/>
              <w:jc w:val="center"/>
              <w:rPr>
                <w:rFonts w:hint="default" w:ascii="宋体" w:hAnsi="宋体" w:cs="宋体"/>
                <w:color w:val="auto"/>
                <w:sz w:val="20"/>
                <w:szCs w:val="20"/>
                <w:lang w:val="en-US" w:eastAsia="zh-CN"/>
              </w:rPr>
            </w:pPr>
            <w:r>
              <w:rPr>
                <w:rFonts w:hint="eastAsia" w:ascii="宋体" w:hAnsi="宋体" w:cs="宋体"/>
                <w:color w:val="auto"/>
                <w:sz w:val="20"/>
                <w:szCs w:val="20"/>
                <w:lang w:val="en-US" w:eastAsia="zh-CN"/>
              </w:rPr>
              <w:t>刘  剑</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彭  赤</w:t>
            </w:r>
          </w:p>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高  志</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夏得宝</w:t>
            </w:r>
            <w:r>
              <w:rPr>
                <w:rFonts w:hint="eastAsia" w:ascii="宋体" w:hAnsi="宋体" w:cs="宋体"/>
                <w:color w:val="auto"/>
                <w:sz w:val="20"/>
                <w:szCs w:val="20"/>
                <w:lang w:val="en-US" w:eastAsia="zh-CN"/>
              </w:rPr>
              <w:t>刘一凡</w:t>
            </w:r>
          </w:p>
          <w:p>
            <w:pPr>
              <w:pStyle w:val="2"/>
              <w:spacing w:line="320" w:lineRule="exact"/>
              <w:jc w:val="center"/>
              <w:rPr>
                <w:rFonts w:hint="eastAsia" w:ascii="宋体" w:hAnsi="宋体" w:eastAsia="宋体" w:cs="宋体"/>
                <w:color w:val="000000"/>
                <w:kern w:val="0"/>
                <w:sz w:val="20"/>
                <w:szCs w:val="20"/>
              </w:rPr>
            </w:pPr>
            <w:r>
              <w:rPr>
                <w:rFonts w:hint="eastAsia" w:ascii="宋体" w:hAnsi="宋体" w:cs="宋体"/>
                <w:color w:val="auto"/>
                <w:sz w:val="20"/>
                <w:szCs w:val="20"/>
              </w:rPr>
              <w:t>钱正道李孝民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9"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sz w:val="20"/>
                <w:szCs w:val="20"/>
              </w:rPr>
            </w:pPr>
          </w:p>
        </w:tc>
        <w:tc>
          <w:tcPr>
            <w:tcW w:w="15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p>
        </w:tc>
        <w:tc>
          <w:tcPr>
            <w:tcW w:w="12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p>
        </w:tc>
        <w:tc>
          <w:tcPr>
            <w:tcW w:w="12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p>
        </w:tc>
        <w:tc>
          <w:tcPr>
            <w:tcW w:w="502" w:type="pct"/>
            <w:gridSpan w:val="3"/>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rPr>
                <w:rFonts w:hint="eastAsia" w:ascii="宋体" w:hAnsi="宋体" w:eastAsia="宋体" w:cs="宋体"/>
                <w:color w:val="000000"/>
                <w:kern w:val="0"/>
                <w:sz w:val="20"/>
                <w:szCs w:val="20"/>
              </w:rPr>
            </w:pPr>
            <w:r>
              <w:rPr>
                <w:rFonts w:hint="eastAsia" w:ascii="宋体" w:hAnsi="宋体" w:eastAsia="宋体" w:cs="宋体"/>
                <w:color w:val="000000"/>
                <w:sz w:val="20"/>
                <w:szCs w:val="20"/>
              </w:rPr>
              <w:t>（3）新增规模以上工业企业行动</w:t>
            </w:r>
          </w:p>
        </w:tc>
        <w:tc>
          <w:tcPr>
            <w:tcW w:w="2249"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8</w:t>
            </w:r>
            <w:r>
              <w:rPr>
                <w:rFonts w:hint="eastAsia" w:ascii="宋体" w:hAnsi="宋体" w:eastAsia="宋体" w:cs="宋体"/>
                <w:color w:val="000000"/>
                <w:sz w:val="20"/>
                <w:szCs w:val="20"/>
              </w:rPr>
              <w:t>月</w:t>
            </w:r>
            <w:r>
              <w:rPr>
                <w:rFonts w:hint="eastAsia" w:ascii="宋体" w:hAnsi="宋体" w:eastAsia="宋体" w:cs="宋体"/>
                <w:color w:val="000000"/>
                <w:sz w:val="20"/>
                <w:szCs w:val="20"/>
                <w:lang w:eastAsia="zh-CN"/>
              </w:rPr>
              <w:t>当月</w:t>
            </w:r>
            <w:r>
              <w:rPr>
                <w:rFonts w:hint="eastAsia" w:ascii="宋体" w:hAnsi="宋体" w:cs="宋体"/>
                <w:color w:val="000000"/>
                <w:sz w:val="20"/>
                <w:szCs w:val="20"/>
                <w:lang w:eastAsia="zh-CN"/>
              </w:rPr>
              <w:t>完成</w:t>
            </w:r>
            <w:r>
              <w:rPr>
                <w:rFonts w:hint="eastAsia" w:ascii="宋体" w:hAnsi="宋体" w:eastAsia="宋体" w:cs="宋体"/>
                <w:color w:val="000000"/>
                <w:sz w:val="20"/>
                <w:szCs w:val="20"/>
              </w:rPr>
              <w:t>新增</w:t>
            </w:r>
            <w:r>
              <w:rPr>
                <w:rFonts w:hint="eastAsia" w:ascii="宋体" w:hAnsi="宋体" w:cs="宋体"/>
                <w:color w:val="000000"/>
                <w:sz w:val="20"/>
                <w:szCs w:val="20"/>
                <w:lang w:eastAsia="zh-CN"/>
              </w:rPr>
              <w:t>任务数</w:t>
            </w:r>
            <w:r>
              <w:rPr>
                <w:rFonts w:hint="eastAsia" w:ascii="宋体" w:hAnsi="宋体" w:eastAsia="宋体" w:cs="宋体"/>
                <w:color w:val="000000"/>
                <w:sz w:val="20"/>
                <w:szCs w:val="20"/>
              </w:rPr>
              <w:t>。</w:t>
            </w:r>
            <w:r>
              <w:rPr>
                <w:rFonts w:hint="eastAsia" w:ascii="宋体" w:hAnsi="宋体" w:cs="宋体"/>
                <w:b/>
                <w:bCs/>
                <w:color w:val="auto"/>
                <w:sz w:val="20"/>
                <w:szCs w:val="20"/>
              </w:rPr>
              <w:t>（</w:t>
            </w:r>
            <w:r>
              <w:rPr>
                <w:rFonts w:hint="eastAsia" w:ascii="宋体" w:hAnsi="宋体" w:cs="宋体"/>
                <w:b/>
                <w:bCs/>
                <w:color w:val="auto"/>
                <w:sz w:val="20"/>
                <w:szCs w:val="20"/>
                <w:lang w:val="en-US" w:eastAsia="zh-CN"/>
              </w:rPr>
              <w:t>区科工信局反馈：全年任务数6家</w:t>
            </w:r>
            <w:r>
              <w:rPr>
                <w:rFonts w:hint="eastAsia" w:ascii="宋体" w:hAnsi="宋体" w:cs="宋体"/>
                <w:b/>
                <w:bCs/>
                <w:color w:val="auto"/>
                <w:sz w:val="20"/>
                <w:szCs w:val="20"/>
              </w:rPr>
              <w:t>）</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唐兴辉</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区科工信局</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农科园</w:t>
            </w:r>
          </w:p>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大祥产业</w:t>
            </w:r>
            <w:r>
              <w:rPr>
                <w:rFonts w:hint="eastAsia" w:ascii="宋体" w:hAnsi="宋体" w:cs="宋体"/>
                <w:color w:val="auto"/>
                <w:sz w:val="20"/>
                <w:szCs w:val="20"/>
                <w:lang w:eastAsia="zh-CN"/>
              </w:rPr>
              <w:t>开发</w:t>
            </w:r>
            <w:r>
              <w:rPr>
                <w:rFonts w:hint="eastAsia" w:ascii="宋体" w:hAnsi="宋体" w:cs="宋体"/>
                <w:color w:val="auto"/>
                <w:sz w:val="20"/>
                <w:szCs w:val="20"/>
              </w:rPr>
              <w:t>区</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高云头</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彭  赤</w:t>
            </w:r>
          </w:p>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高  志</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夏得宝</w:t>
            </w:r>
          </w:p>
          <w:p>
            <w:pPr>
              <w:pStyle w:val="2"/>
              <w:spacing w:line="320" w:lineRule="exact"/>
              <w:jc w:val="center"/>
              <w:rPr>
                <w:rFonts w:hint="eastAsia" w:ascii="宋体" w:hAnsi="宋体" w:eastAsia="宋体" w:cs="宋体"/>
                <w:color w:val="000000"/>
                <w:kern w:val="0"/>
                <w:sz w:val="20"/>
                <w:szCs w:val="20"/>
              </w:rPr>
            </w:pPr>
            <w:r>
              <w:rPr>
                <w:rFonts w:hint="eastAsia" w:ascii="宋体" w:hAnsi="宋体" w:cs="宋体"/>
                <w:color w:val="auto"/>
                <w:sz w:val="20"/>
                <w:szCs w:val="20"/>
              </w:rPr>
              <w:t>钱正道李孝民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9"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sz w:val="20"/>
                <w:szCs w:val="20"/>
              </w:rPr>
            </w:pPr>
          </w:p>
        </w:tc>
        <w:tc>
          <w:tcPr>
            <w:tcW w:w="15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p>
        </w:tc>
        <w:tc>
          <w:tcPr>
            <w:tcW w:w="12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p>
        </w:tc>
        <w:tc>
          <w:tcPr>
            <w:tcW w:w="12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p>
        </w:tc>
        <w:tc>
          <w:tcPr>
            <w:tcW w:w="502" w:type="pct"/>
            <w:gridSpan w:val="3"/>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rPr>
                <w:rFonts w:hint="eastAsia" w:ascii="宋体" w:hAnsi="宋体" w:eastAsia="宋体" w:cs="宋体"/>
                <w:color w:val="000000"/>
                <w:sz w:val="20"/>
                <w:szCs w:val="20"/>
              </w:rPr>
            </w:pPr>
            <w:r>
              <w:rPr>
                <w:rFonts w:hint="eastAsia" w:ascii="宋体" w:hAnsi="宋体" w:eastAsia="宋体" w:cs="宋体"/>
                <w:color w:val="000000"/>
                <w:sz w:val="20"/>
                <w:szCs w:val="20"/>
              </w:rPr>
              <w:t>（4）企业上市“金芙蓉”跃升行动</w:t>
            </w:r>
          </w:p>
        </w:tc>
        <w:tc>
          <w:tcPr>
            <w:tcW w:w="2249"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w:t>
            </w:r>
            <w:r>
              <w:rPr>
                <w:rFonts w:hint="eastAsia" w:ascii="宋体" w:hAnsi="宋体" w:eastAsia="宋体" w:cs="宋体"/>
                <w:color w:val="000000"/>
                <w:sz w:val="20"/>
                <w:szCs w:val="20"/>
                <w:lang w:val="en-US"/>
              </w:rPr>
              <w:t>针对重点拟上市企业召开上市工作推进会</w:t>
            </w:r>
            <w:r>
              <w:rPr>
                <w:rFonts w:hint="eastAsia" w:ascii="宋体" w:hAnsi="宋体" w:eastAsia="宋体" w:cs="宋体"/>
                <w:color w:val="000000"/>
                <w:sz w:val="20"/>
                <w:szCs w:val="20"/>
                <w:lang w:val="en-US" w:eastAsia="zh-CN"/>
              </w:rPr>
              <w:t>；</w:t>
            </w:r>
          </w:p>
          <w:p>
            <w:pPr>
              <w:keepNext w:val="0"/>
              <w:keepLines w:val="0"/>
              <w:pageBreakBefore w:val="0"/>
              <w:kinsoku/>
              <w:wordWrap/>
              <w:overflowPunct/>
              <w:topLinePunct w:val="0"/>
              <w:autoSpaceDE/>
              <w:autoSpaceDN/>
              <w:bidi w:val="0"/>
              <w:adjustRightInd/>
              <w:spacing w:line="320" w:lineRule="exact"/>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w:t>
            </w:r>
            <w:r>
              <w:rPr>
                <w:rFonts w:hint="eastAsia" w:ascii="宋体" w:hAnsi="宋体" w:eastAsia="宋体" w:cs="宋体"/>
                <w:color w:val="000000"/>
                <w:sz w:val="20"/>
                <w:szCs w:val="20"/>
                <w:lang w:val="en-US"/>
              </w:rPr>
              <w:t>深入</w:t>
            </w:r>
            <w:r>
              <w:rPr>
                <w:rFonts w:hint="eastAsia" w:ascii="宋体" w:hAnsi="宋体" w:eastAsia="宋体" w:cs="宋体"/>
                <w:color w:val="000000"/>
                <w:sz w:val="20"/>
                <w:szCs w:val="20"/>
                <w:lang w:val="en-US" w:eastAsia="zh-CN"/>
              </w:rPr>
              <w:t>开展</w:t>
            </w:r>
            <w:r>
              <w:rPr>
                <w:rFonts w:hint="eastAsia" w:ascii="宋体" w:hAnsi="宋体" w:eastAsia="宋体" w:cs="宋体"/>
                <w:color w:val="000000"/>
                <w:sz w:val="20"/>
                <w:szCs w:val="20"/>
                <w:lang w:val="en-US"/>
              </w:rPr>
              <w:t>“金融资本</w:t>
            </w:r>
            <w:r>
              <w:rPr>
                <w:rFonts w:hint="eastAsia" w:ascii="宋体" w:hAnsi="宋体" w:eastAsia="宋体" w:cs="宋体"/>
                <w:color w:val="000000"/>
                <w:sz w:val="20"/>
                <w:szCs w:val="20"/>
                <w:lang w:val="en-US" w:eastAsia="zh-CN"/>
              </w:rPr>
              <w:t>邵阳</w:t>
            </w:r>
            <w:r>
              <w:rPr>
                <w:rFonts w:hint="eastAsia" w:ascii="宋体" w:hAnsi="宋体" w:eastAsia="宋体" w:cs="宋体"/>
                <w:color w:val="000000"/>
                <w:sz w:val="20"/>
                <w:szCs w:val="20"/>
                <w:lang w:val="en-US"/>
              </w:rPr>
              <w:t>行”</w:t>
            </w:r>
            <w:r>
              <w:rPr>
                <w:rFonts w:hint="eastAsia" w:ascii="宋体" w:hAnsi="宋体" w:eastAsia="宋体" w:cs="宋体"/>
                <w:color w:val="000000"/>
                <w:sz w:val="20"/>
                <w:szCs w:val="20"/>
                <w:lang w:val="en-US" w:eastAsia="zh-CN"/>
              </w:rPr>
              <w:t>活动，</w:t>
            </w:r>
            <w:r>
              <w:rPr>
                <w:rFonts w:hint="eastAsia" w:ascii="宋体" w:hAnsi="宋体" w:cs="宋体"/>
                <w:color w:val="000000"/>
                <w:sz w:val="20"/>
                <w:szCs w:val="20"/>
                <w:lang w:val="en-US" w:eastAsia="zh-CN"/>
              </w:rPr>
              <w:t>配合</w:t>
            </w:r>
            <w:r>
              <w:rPr>
                <w:rFonts w:hint="eastAsia" w:ascii="宋体" w:hAnsi="宋体" w:eastAsia="宋体" w:cs="宋体"/>
                <w:color w:val="000000"/>
                <w:sz w:val="20"/>
                <w:szCs w:val="20"/>
                <w:lang w:val="en-US" w:eastAsia="zh-CN"/>
              </w:rPr>
              <w:t>举办</w:t>
            </w:r>
            <w:r>
              <w:rPr>
                <w:rFonts w:hint="eastAsia" w:ascii="宋体" w:hAnsi="宋体" w:eastAsia="宋体" w:cs="宋体"/>
                <w:color w:val="000000"/>
                <w:sz w:val="20"/>
                <w:szCs w:val="20"/>
                <w:lang w:val="en-US"/>
              </w:rPr>
              <w:t>一场培训和路演。</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kern w:val="0"/>
                <w:sz w:val="20"/>
                <w:szCs w:val="20"/>
              </w:rPr>
            </w:pPr>
            <w:r>
              <w:rPr>
                <w:rFonts w:hint="eastAsia" w:ascii="宋体" w:hAnsi="宋体" w:cs="宋体"/>
                <w:color w:val="auto"/>
                <w:sz w:val="20"/>
                <w:szCs w:val="20"/>
              </w:rPr>
              <w:t>吴方定</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区金融办</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lang w:eastAsia="zh-CN"/>
              </w:rPr>
              <w:t>夏建辉</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kern w:val="0"/>
                <w:sz w:val="20"/>
                <w:szCs w:val="20"/>
              </w:rPr>
            </w:pPr>
            <w:r>
              <w:rPr>
                <w:rFonts w:hint="eastAsia" w:ascii="宋体" w:hAnsi="宋体" w:cs="宋体"/>
                <w:color w:val="auto"/>
                <w:sz w:val="20"/>
                <w:szCs w:val="20"/>
              </w:rPr>
              <w:t>陈宏标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2"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sz w:val="20"/>
                <w:szCs w:val="20"/>
              </w:rPr>
            </w:pPr>
          </w:p>
        </w:tc>
        <w:tc>
          <w:tcPr>
            <w:tcW w:w="15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p>
        </w:tc>
        <w:tc>
          <w:tcPr>
            <w:tcW w:w="12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p>
        </w:tc>
        <w:tc>
          <w:tcPr>
            <w:tcW w:w="12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p>
        </w:tc>
        <w:tc>
          <w:tcPr>
            <w:tcW w:w="502" w:type="pct"/>
            <w:gridSpan w:val="3"/>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rPr>
                <w:rFonts w:hint="eastAsia" w:ascii="宋体" w:hAnsi="宋体" w:eastAsia="宋体" w:cs="宋体"/>
                <w:color w:val="000000"/>
                <w:sz w:val="20"/>
                <w:szCs w:val="20"/>
              </w:rPr>
            </w:pPr>
            <w:r>
              <w:rPr>
                <w:rFonts w:hint="eastAsia" w:ascii="宋体" w:hAnsi="宋体" w:eastAsia="宋体" w:cs="宋体"/>
                <w:color w:val="000000"/>
                <w:sz w:val="20"/>
                <w:szCs w:val="20"/>
              </w:rPr>
              <w:t>（5）优化营商环境</w:t>
            </w:r>
          </w:p>
        </w:tc>
        <w:tc>
          <w:tcPr>
            <w:tcW w:w="2249" w:type="pct"/>
            <w:tcBorders>
              <w:tl2br w:val="nil"/>
              <w:tr2bl w:val="nil"/>
            </w:tcBorders>
            <w:shd w:val="clear" w:color="auto" w:fill="auto"/>
            <w:tcMar>
              <w:top w:w="15" w:type="dxa"/>
              <w:left w:w="15" w:type="dxa"/>
              <w:right w:w="15" w:type="dxa"/>
            </w:tcMar>
            <w:vAlign w:val="center"/>
          </w:tcPr>
          <w:p>
            <w:pPr>
              <w:spacing w:line="240" w:lineRule="exac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1.完成投诉举报办理；</w:t>
            </w:r>
          </w:p>
          <w:p>
            <w:pPr>
              <w:spacing w:line="240" w:lineRule="exac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r>
              <w:rPr>
                <w:rFonts w:hint="eastAsia" w:ascii="宋体" w:hAnsi="宋体" w:cs="宋体"/>
                <w:color w:val="000000" w:themeColor="text1"/>
                <w:kern w:val="0"/>
                <w:sz w:val="20"/>
                <w:szCs w:val="20"/>
                <w:lang w:val="en-US" w:eastAsia="zh-CN"/>
                <w14:textFill>
                  <w14:solidFill>
                    <w14:schemeClr w14:val="tx1"/>
                  </w14:solidFill>
                </w14:textFill>
              </w:rPr>
              <w:t>配合</w:t>
            </w:r>
            <w:r>
              <w:rPr>
                <w:rFonts w:hint="eastAsia" w:ascii="宋体" w:hAnsi="宋体" w:cs="宋体"/>
                <w:color w:val="000000" w:themeColor="text1"/>
                <w:kern w:val="0"/>
                <w:sz w:val="20"/>
                <w:szCs w:val="20"/>
                <w14:textFill>
                  <w14:solidFill>
                    <w14:schemeClr w14:val="tx1"/>
                  </w14:solidFill>
                </w14:textFill>
              </w:rPr>
              <w:t>加快解决市政协7月开展的2022年优化营商环境服务企业发展专题调研反映的问题；</w:t>
            </w:r>
          </w:p>
          <w:p>
            <w:pPr>
              <w:spacing w:line="240" w:lineRule="exact"/>
              <w:rPr>
                <w:rFonts w:hint="eastAsia"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3.梳理汇总本地区行政许可事项清单，编制形成本地区《行政许可事项清单（2022年版）》，并在本级政府门户网站公布；</w:t>
            </w:r>
          </w:p>
          <w:p>
            <w:pPr>
              <w:spacing w:line="240" w:lineRule="exact"/>
              <w:rPr>
                <w:rFonts w:hint="eastAsia"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4.</w:t>
            </w:r>
            <w:r>
              <w:rPr>
                <w:rFonts w:hint="eastAsia" w:ascii="宋体" w:hAnsi="宋体" w:cs="宋体"/>
                <w:color w:val="000000" w:themeColor="text1"/>
                <w:kern w:val="0"/>
                <w:sz w:val="20"/>
                <w:szCs w:val="20"/>
                <w:lang w:val="en-US" w:eastAsia="zh-CN"/>
                <w14:textFill>
                  <w14:solidFill>
                    <w14:schemeClr w14:val="tx1"/>
                  </w14:solidFill>
                </w14:textFill>
              </w:rPr>
              <w:t>配合</w:t>
            </w:r>
            <w:r>
              <w:rPr>
                <w:rFonts w:hint="eastAsia" w:ascii="宋体" w:hAnsi="宋体" w:cs="宋体"/>
                <w:color w:val="000000" w:themeColor="text1"/>
                <w:kern w:val="0"/>
                <w:sz w:val="20"/>
                <w:szCs w:val="20"/>
                <w14:textFill>
                  <w14:solidFill>
                    <w14:schemeClr w14:val="tx1"/>
                  </w14:solidFill>
                </w14:textFill>
              </w:rPr>
              <w:t xml:space="preserve">开展政务数据共享攻坚行动，推进全市自建系统接入市数据共享交换平台；                                 </w:t>
            </w:r>
          </w:p>
          <w:p>
            <w:pPr>
              <w:spacing w:line="240" w:lineRule="exac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5.</w:t>
            </w:r>
            <w:r>
              <w:rPr>
                <w:rFonts w:hint="eastAsia" w:ascii="宋体" w:hAnsi="宋体" w:cs="宋体"/>
                <w:color w:val="000000" w:themeColor="text1"/>
                <w:kern w:val="0"/>
                <w:sz w:val="20"/>
                <w:szCs w:val="20"/>
                <w:lang w:val="en-US" w:eastAsia="zh-CN"/>
                <w14:textFill>
                  <w14:solidFill>
                    <w14:schemeClr w14:val="tx1"/>
                  </w14:solidFill>
                </w14:textFill>
              </w:rPr>
              <w:t>配合</w:t>
            </w:r>
            <w:r>
              <w:rPr>
                <w:rFonts w:hint="eastAsia" w:ascii="宋体" w:hAnsi="宋体" w:cs="宋体"/>
                <w:color w:val="000000" w:themeColor="text1"/>
                <w:kern w:val="0"/>
                <w:sz w:val="20"/>
                <w:szCs w:val="20"/>
                <w14:textFill>
                  <w14:solidFill>
                    <w14:schemeClr w14:val="tx1"/>
                  </w14:solidFill>
                </w14:textFill>
              </w:rPr>
              <w:t>完成特殊群体服务“一件事一次办”事项办事指南梳理、编制工作并公示；</w:t>
            </w:r>
          </w:p>
          <w:p>
            <w:pPr>
              <w:keepNext w:val="0"/>
              <w:keepLines w:val="0"/>
              <w:pageBreakBefore w:val="0"/>
              <w:kinsoku/>
              <w:wordWrap/>
              <w:overflowPunct/>
              <w:topLinePunct w:val="0"/>
              <w:autoSpaceDE/>
              <w:autoSpaceDN/>
              <w:bidi w:val="0"/>
              <w:adjustRightInd/>
              <w:spacing w:line="320" w:lineRule="exact"/>
              <w:rPr>
                <w:rFonts w:hint="eastAsia" w:ascii="宋体" w:hAnsi="宋体" w:eastAsia="宋体" w:cs="宋体"/>
                <w:color w:val="000000"/>
                <w:kern w:val="0"/>
                <w:sz w:val="20"/>
                <w:szCs w:val="20"/>
              </w:rPr>
            </w:pPr>
            <w:r>
              <w:rPr>
                <w:rFonts w:hint="eastAsia" w:ascii="宋体" w:hAnsi="宋体" w:cs="宋体"/>
                <w:color w:val="000000" w:themeColor="text1"/>
                <w:kern w:val="0"/>
                <w:sz w:val="20"/>
                <w:szCs w:val="20"/>
                <w:lang w:val="en-US" w:eastAsia="zh-CN"/>
                <w14:textFill>
                  <w14:solidFill>
                    <w14:schemeClr w14:val="tx1"/>
                  </w14:solidFill>
                </w14:textFill>
              </w:rPr>
              <w:t>6.</w:t>
            </w:r>
            <w:r>
              <w:rPr>
                <w:rFonts w:hint="eastAsia" w:ascii="宋体" w:hAnsi="宋体" w:cs="宋体"/>
                <w:color w:val="000000" w:themeColor="text1"/>
                <w:kern w:val="0"/>
                <w:sz w:val="20"/>
                <w:szCs w:val="20"/>
                <w14:textFill>
                  <w14:solidFill>
                    <w14:schemeClr w14:val="tx1"/>
                  </w14:solidFill>
                </w14:textFill>
              </w:rPr>
              <w:t>“走流程、解难题、优服务”行动中交办的问题，未完成整改的按要求完成整改销号任务。</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吴方定</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区发改局</w:t>
            </w:r>
          </w:p>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区行政审批服务局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刘  剑</w:t>
            </w:r>
          </w:p>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许配维</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kern w:val="0"/>
                <w:sz w:val="20"/>
                <w:szCs w:val="20"/>
              </w:rPr>
            </w:pPr>
            <w:r>
              <w:rPr>
                <w:rFonts w:hint="eastAsia" w:ascii="宋体" w:hAnsi="宋体" w:cs="宋体"/>
                <w:color w:val="auto"/>
                <w:sz w:val="20"/>
                <w:szCs w:val="20"/>
              </w:rPr>
              <w:t>刘一凡李梦婷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4"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sz w:val="20"/>
                <w:szCs w:val="20"/>
              </w:rPr>
            </w:pPr>
          </w:p>
        </w:tc>
        <w:tc>
          <w:tcPr>
            <w:tcW w:w="15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sz w:val="20"/>
                <w:szCs w:val="20"/>
              </w:rPr>
            </w:pPr>
          </w:p>
        </w:tc>
        <w:tc>
          <w:tcPr>
            <w:tcW w:w="12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sz w:val="20"/>
                <w:szCs w:val="20"/>
              </w:rPr>
            </w:pPr>
          </w:p>
        </w:tc>
        <w:tc>
          <w:tcPr>
            <w:tcW w:w="12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sz w:val="20"/>
                <w:szCs w:val="20"/>
              </w:rPr>
            </w:pPr>
          </w:p>
        </w:tc>
        <w:tc>
          <w:tcPr>
            <w:tcW w:w="502" w:type="pct"/>
            <w:gridSpan w:val="3"/>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rPr>
                <w:rFonts w:hint="eastAsia" w:ascii="宋体" w:hAnsi="宋体" w:eastAsia="宋体" w:cs="宋体"/>
                <w:color w:val="000000"/>
                <w:sz w:val="20"/>
                <w:szCs w:val="20"/>
              </w:rPr>
            </w:pPr>
            <w:r>
              <w:rPr>
                <w:rFonts w:hint="eastAsia" w:ascii="宋体" w:hAnsi="宋体" w:eastAsia="宋体" w:cs="宋体"/>
                <w:color w:val="000000"/>
                <w:sz w:val="20"/>
                <w:szCs w:val="20"/>
              </w:rPr>
              <w:t>（6）“五好”园区建设</w:t>
            </w:r>
          </w:p>
        </w:tc>
        <w:tc>
          <w:tcPr>
            <w:tcW w:w="2249"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1.抓好园区主要经济指标运行；</w:t>
            </w:r>
          </w:p>
          <w:p>
            <w:pPr>
              <w:keepNext w:val="0"/>
              <w:keepLines w:val="0"/>
              <w:pageBreakBefore w:val="0"/>
              <w:kinsoku/>
              <w:wordWrap/>
              <w:overflowPunct/>
              <w:topLinePunct w:val="0"/>
              <w:autoSpaceDE/>
              <w:autoSpaceDN/>
              <w:bidi w:val="0"/>
              <w:adjustRightInd/>
              <w:spacing w:line="3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2.完成招商1个以上。</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吴方定</w:t>
            </w:r>
          </w:p>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夏丹波</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大祥产业</w:t>
            </w:r>
            <w:r>
              <w:rPr>
                <w:rFonts w:hint="eastAsia" w:ascii="宋体" w:hAnsi="宋体" w:cs="宋体"/>
                <w:color w:val="auto"/>
                <w:sz w:val="20"/>
                <w:szCs w:val="20"/>
                <w:lang w:eastAsia="zh-CN"/>
              </w:rPr>
              <w:t>开发</w:t>
            </w:r>
            <w:r>
              <w:rPr>
                <w:rFonts w:hint="eastAsia" w:ascii="宋体" w:hAnsi="宋体" w:cs="宋体"/>
                <w:color w:val="auto"/>
                <w:sz w:val="20"/>
                <w:szCs w:val="20"/>
              </w:rPr>
              <w:t>区</w:t>
            </w:r>
          </w:p>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区商务局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高  志</w:t>
            </w:r>
            <w:bookmarkStart w:id="0" w:name="_GoBack"/>
            <w:bookmarkEnd w:id="0"/>
          </w:p>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王小平</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kern w:val="0"/>
                <w:sz w:val="20"/>
                <w:szCs w:val="20"/>
              </w:rPr>
            </w:pPr>
            <w:r>
              <w:rPr>
                <w:rFonts w:hint="eastAsia" w:ascii="宋体" w:hAnsi="宋体" w:cs="宋体"/>
                <w:color w:val="auto"/>
                <w:sz w:val="20"/>
                <w:szCs w:val="20"/>
              </w:rPr>
              <w:t>李孝民陈尧栩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4" w:hRule="atLeast"/>
          <w:jc w:val="center"/>
        </w:trPr>
        <w:tc>
          <w:tcPr>
            <w:tcW w:w="182"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重点工作</w:t>
            </w:r>
          </w:p>
        </w:tc>
        <w:tc>
          <w:tcPr>
            <w:tcW w:w="155"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2</w:t>
            </w:r>
          </w:p>
        </w:tc>
        <w:tc>
          <w:tcPr>
            <w:tcW w:w="122"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三大支撑八项重点工作</w:t>
            </w:r>
          </w:p>
        </w:tc>
        <w:tc>
          <w:tcPr>
            <w:tcW w:w="125"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八项重点工作</w:t>
            </w:r>
          </w:p>
        </w:tc>
        <w:tc>
          <w:tcPr>
            <w:tcW w:w="159" w:type="pct"/>
            <w:vMerge w:val="restart"/>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rPr>
                <w:rFonts w:hint="eastAsia" w:ascii="宋体" w:hAnsi="宋体" w:eastAsia="宋体" w:cs="宋体"/>
                <w:color w:val="000000"/>
                <w:sz w:val="20"/>
                <w:szCs w:val="20"/>
              </w:rPr>
            </w:pPr>
            <w:r>
              <w:rPr>
                <w:rFonts w:hint="eastAsia" w:ascii="宋体" w:hAnsi="宋体" w:eastAsia="宋体" w:cs="宋体"/>
                <w:color w:val="000000"/>
                <w:sz w:val="20"/>
                <w:szCs w:val="20"/>
              </w:rPr>
              <w:t>（7）“四个十大”</w:t>
            </w:r>
          </w:p>
          <w:p>
            <w:pPr>
              <w:keepNext w:val="0"/>
              <w:keepLines w:val="0"/>
              <w:pageBreakBefore w:val="0"/>
              <w:kinsoku/>
              <w:wordWrap/>
              <w:overflowPunct/>
              <w:topLinePunct w:val="0"/>
              <w:autoSpaceDE/>
              <w:autoSpaceDN/>
              <w:bidi w:val="0"/>
              <w:adjustRightInd/>
              <w:spacing w:line="320" w:lineRule="exact"/>
              <w:rPr>
                <w:rFonts w:hint="eastAsia" w:ascii="宋体" w:hAnsi="宋体" w:eastAsia="宋体" w:cs="宋体"/>
                <w:color w:val="000000"/>
                <w:sz w:val="20"/>
                <w:szCs w:val="20"/>
              </w:rPr>
            </w:pPr>
          </w:p>
        </w:tc>
        <w:tc>
          <w:tcPr>
            <w:tcW w:w="155" w:type="pct"/>
            <w:tcBorders>
              <w:left w:val="single" w:color="auto" w:sz="4" w:space="0"/>
              <w:bottom w:val="single" w:color="000000"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十大基础设施项目</w:t>
            </w:r>
          </w:p>
        </w:tc>
        <w:tc>
          <w:tcPr>
            <w:tcW w:w="187" w:type="pct"/>
            <w:tcBorders>
              <w:left w:val="single" w:color="auto" w:sz="4" w:space="0"/>
              <w:bottom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犬木塘水库建设</w:t>
            </w:r>
          </w:p>
        </w:tc>
        <w:tc>
          <w:tcPr>
            <w:tcW w:w="2249" w:type="pct"/>
            <w:tcBorders>
              <w:bottom w:val="single" w:color="000000" w:sz="4" w:space="0"/>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宋体" w:hAnsi="宋体" w:eastAsia="宋体" w:cs="宋体"/>
                <w:color w:val="000000"/>
                <w:sz w:val="20"/>
                <w:szCs w:val="20"/>
              </w:rPr>
            </w:pPr>
            <w:r>
              <w:rPr>
                <w:rFonts w:hint="eastAsia" w:ascii="宋体" w:hAnsi="宋体" w:eastAsia="宋体" w:cs="宋体"/>
                <w:color w:val="000000"/>
                <w:sz w:val="20"/>
                <w:szCs w:val="20"/>
              </w:rPr>
              <w:t>1.完成投资</w:t>
            </w:r>
            <w:r>
              <w:rPr>
                <w:rFonts w:hint="eastAsia" w:ascii="宋体" w:hAnsi="宋体" w:eastAsia="宋体" w:cs="宋体"/>
                <w:color w:val="000000"/>
                <w:sz w:val="20"/>
                <w:szCs w:val="20"/>
                <w:lang w:val="en-US" w:eastAsia="zh-CN"/>
              </w:rPr>
              <w:t>15</w:t>
            </w:r>
            <w:r>
              <w:rPr>
                <w:rFonts w:hint="eastAsia" w:ascii="宋体" w:hAnsi="宋体" w:eastAsia="宋体" w:cs="宋体"/>
                <w:color w:val="000000"/>
                <w:sz w:val="20"/>
                <w:szCs w:val="20"/>
              </w:rPr>
              <w:t>000万元；</w:t>
            </w:r>
          </w:p>
          <w:p>
            <w:pPr>
              <w:keepNext w:val="0"/>
              <w:keepLines w:val="0"/>
              <w:pageBreakBefore w:val="0"/>
              <w:widowControl w:val="0"/>
              <w:kinsoku/>
              <w:wordWrap/>
              <w:overflowPunct/>
              <w:topLinePunct w:val="0"/>
              <w:autoSpaceDE/>
              <w:autoSpaceDN/>
              <w:bidi w:val="0"/>
              <w:adjustRightInd/>
              <w:snapToGrid/>
              <w:spacing w:line="300" w:lineRule="exact"/>
              <w:rPr>
                <w:rFonts w:hint="eastAsia" w:ascii="宋体" w:hAnsi="宋体" w:eastAsia="宋体" w:cs="宋体"/>
                <w:color w:val="000000"/>
                <w:sz w:val="20"/>
                <w:szCs w:val="20"/>
              </w:rPr>
            </w:pPr>
            <w:r>
              <w:rPr>
                <w:rFonts w:hint="eastAsia" w:ascii="宋体" w:hAnsi="宋体" w:eastAsia="宋体" w:cs="宋体"/>
                <w:color w:val="000000"/>
                <w:sz w:val="20"/>
                <w:szCs w:val="20"/>
              </w:rPr>
              <w:t>2.枢纽工程浇筑仓面</w:t>
            </w:r>
            <w:r>
              <w:rPr>
                <w:rFonts w:hint="eastAsia" w:ascii="宋体" w:hAnsi="宋体" w:eastAsia="宋体" w:cs="宋体"/>
                <w:color w:val="000000"/>
                <w:sz w:val="20"/>
                <w:szCs w:val="20"/>
                <w:lang w:val="en-US" w:eastAsia="zh-CN"/>
              </w:rPr>
              <w:t>47</w:t>
            </w:r>
            <w:r>
              <w:rPr>
                <w:rFonts w:hint="eastAsia" w:ascii="宋体" w:hAnsi="宋体" w:eastAsia="宋体" w:cs="宋体"/>
                <w:color w:val="000000"/>
                <w:sz w:val="20"/>
                <w:szCs w:val="20"/>
              </w:rPr>
              <w:t>仓，浇筑混凝土</w:t>
            </w:r>
            <w:r>
              <w:rPr>
                <w:rFonts w:hint="eastAsia" w:ascii="宋体" w:hAnsi="宋体" w:eastAsia="宋体" w:cs="宋体"/>
                <w:color w:val="000000"/>
                <w:sz w:val="20"/>
                <w:szCs w:val="20"/>
                <w:lang w:val="en-US" w:eastAsia="zh-CN"/>
              </w:rPr>
              <w:t>1.8</w:t>
            </w:r>
            <w:r>
              <w:rPr>
                <w:rFonts w:hint="eastAsia" w:ascii="宋体" w:hAnsi="宋体" w:eastAsia="宋体" w:cs="宋体"/>
                <w:color w:val="000000"/>
                <w:sz w:val="20"/>
                <w:szCs w:val="20"/>
              </w:rPr>
              <w:t>万m³</w:t>
            </w:r>
            <w:r>
              <w:rPr>
                <w:rFonts w:hint="eastAsia" w:ascii="宋体" w:hAnsi="宋体" w:eastAsia="宋体" w:cs="宋体"/>
                <w:color w:val="000000"/>
                <w:sz w:val="20"/>
                <w:szCs w:val="20"/>
                <w:lang w:eastAsia="zh-CN"/>
              </w:rPr>
              <w:t>，</w:t>
            </w:r>
            <w:r>
              <w:rPr>
                <w:rFonts w:hint="eastAsia" w:ascii="宋体" w:hAnsi="宋体" w:eastAsia="宋体" w:cs="宋体"/>
                <w:color w:val="000000"/>
                <w:sz w:val="20"/>
                <w:szCs w:val="20"/>
              </w:rPr>
              <w:t>土石方开挖填筑</w:t>
            </w:r>
            <w:r>
              <w:rPr>
                <w:rFonts w:hint="eastAsia" w:ascii="宋体" w:hAnsi="宋体" w:eastAsia="宋体" w:cs="宋体"/>
                <w:color w:val="000000"/>
                <w:sz w:val="20"/>
                <w:szCs w:val="20"/>
                <w:lang w:val="en-US" w:eastAsia="zh-CN"/>
              </w:rPr>
              <w:t>16</w:t>
            </w:r>
            <w:r>
              <w:rPr>
                <w:rFonts w:hint="eastAsia" w:ascii="宋体" w:hAnsi="宋体" w:eastAsia="宋体" w:cs="宋体"/>
                <w:color w:val="000000"/>
                <w:sz w:val="20"/>
                <w:szCs w:val="20"/>
              </w:rPr>
              <w:t>万m³；</w:t>
            </w:r>
          </w:p>
          <w:p>
            <w:pPr>
              <w:keepNext w:val="0"/>
              <w:keepLines w:val="0"/>
              <w:pageBreakBefore w:val="0"/>
              <w:widowControl w:val="0"/>
              <w:kinsoku/>
              <w:wordWrap/>
              <w:overflowPunct/>
              <w:topLinePunct w:val="0"/>
              <w:autoSpaceDE/>
              <w:autoSpaceDN/>
              <w:bidi w:val="0"/>
              <w:adjustRightInd/>
              <w:snapToGrid/>
              <w:spacing w:line="300" w:lineRule="exact"/>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3.灌区九龙岭隧洞工程主洞开挖</w:t>
            </w:r>
            <w:r>
              <w:rPr>
                <w:rFonts w:hint="eastAsia" w:ascii="宋体" w:hAnsi="宋体" w:eastAsia="宋体" w:cs="宋体"/>
                <w:color w:val="000000"/>
                <w:sz w:val="20"/>
                <w:szCs w:val="20"/>
                <w:lang w:val="en-US" w:eastAsia="zh-CN"/>
              </w:rPr>
              <w:t>75</w:t>
            </w:r>
            <w:r>
              <w:rPr>
                <w:rFonts w:hint="eastAsia" w:ascii="宋体" w:hAnsi="宋体" w:eastAsia="宋体" w:cs="宋体"/>
                <w:color w:val="000000"/>
                <w:sz w:val="20"/>
                <w:szCs w:val="20"/>
              </w:rPr>
              <w:t>0m</w:t>
            </w:r>
            <w:r>
              <w:rPr>
                <w:rFonts w:hint="eastAsia" w:ascii="宋体" w:hAnsi="宋体" w:eastAsia="宋体" w:cs="宋体"/>
                <w:color w:val="000000"/>
                <w:sz w:val="20"/>
                <w:szCs w:val="20"/>
                <w:lang w:eastAsia="zh-CN"/>
              </w:rPr>
              <w:t>；</w:t>
            </w:r>
          </w:p>
          <w:p>
            <w:pPr>
              <w:keepNext w:val="0"/>
              <w:keepLines w:val="0"/>
              <w:pageBreakBefore w:val="0"/>
              <w:widowControl w:val="0"/>
              <w:kinsoku/>
              <w:wordWrap/>
              <w:overflowPunct/>
              <w:topLinePunct w:val="0"/>
              <w:autoSpaceDE/>
              <w:autoSpaceDN/>
              <w:bidi w:val="0"/>
              <w:adjustRightInd/>
              <w:snapToGrid/>
              <w:spacing w:line="300" w:lineRule="exact"/>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4.灌区C3</w:t>
            </w:r>
            <w:r>
              <w:rPr>
                <w:rFonts w:hint="eastAsia" w:ascii="宋体" w:hAnsi="宋体" w:eastAsia="宋体" w:cs="宋体"/>
                <w:color w:val="000000"/>
                <w:sz w:val="20"/>
                <w:szCs w:val="20"/>
                <w:lang w:val="en-US" w:eastAsia="zh-CN"/>
              </w:rPr>
              <w:t>标</w:t>
            </w:r>
            <w:r>
              <w:rPr>
                <w:rFonts w:hint="eastAsia" w:ascii="宋体" w:hAnsi="宋体" w:eastAsia="宋体" w:cs="宋体"/>
                <w:color w:val="000000"/>
                <w:sz w:val="20"/>
                <w:szCs w:val="20"/>
              </w:rPr>
              <w:t>全面进场施工</w:t>
            </w:r>
            <w:r>
              <w:rPr>
                <w:rFonts w:hint="eastAsia" w:ascii="宋体" w:hAnsi="宋体" w:eastAsia="宋体" w:cs="宋体"/>
                <w:color w:val="000000"/>
                <w:sz w:val="20"/>
                <w:szCs w:val="20"/>
                <w:lang w:eastAsia="zh-CN"/>
              </w:rPr>
              <w:t>；</w:t>
            </w:r>
          </w:p>
          <w:p>
            <w:pPr>
              <w:keepNext w:val="0"/>
              <w:keepLines w:val="0"/>
              <w:pageBreakBefore w:val="0"/>
              <w:widowControl w:val="0"/>
              <w:kinsoku/>
              <w:wordWrap/>
              <w:overflowPunct/>
              <w:topLinePunct w:val="0"/>
              <w:autoSpaceDE/>
              <w:autoSpaceDN/>
              <w:bidi w:val="0"/>
              <w:adjustRightInd/>
              <w:snapToGrid/>
              <w:spacing w:line="300" w:lineRule="exac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5.灌区</w:t>
            </w:r>
            <w:r>
              <w:rPr>
                <w:rFonts w:hint="eastAsia" w:ascii="宋体" w:hAnsi="宋体" w:eastAsia="宋体" w:cs="宋体"/>
                <w:color w:val="000000"/>
                <w:sz w:val="20"/>
                <w:szCs w:val="20"/>
              </w:rPr>
              <w:t>C4</w:t>
            </w:r>
            <w:r>
              <w:rPr>
                <w:rFonts w:hint="eastAsia" w:ascii="宋体" w:hAnsi="宋体" w:eastAsia="宋体" w:cs="宋体"/>
                <w:color w:val="000000"/>
                <w:sz w:val="20"/>
                <w:szCs w:val="20"/>
                <w:lang w:val="en-US" w:eastAsia="zh-CN"/>
              </w:rPr>
              <w:t>标洞挖施工210m；</w:t>
            </w:r>
          </w:p>
          <w:p>
            <w:pPr>
              <w:keepNext w:val="0"/>
              <w:keepLines w:val="0"/>
              <w:pageBreakBefore w:val="0"/>
              <w:widowControl w:val="0"/>
              <w:kinsoku/>
              <w:wordWrap/>
              <w:overflowPunct/>
              <w:topLinePunct w:val="0"/>
              <w:autoSpaceDE/>
              <w:autoSpaceDN/>
              <w:bidi w:val="0"/>
              <w:adjustRightInd/>
              <w:snapToGrid/>
              <w:spacing w:line="300" w:lineRule="exact"/>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6.灌区</w:t>
            </w:r>
            <w:r>
              <w:rPr>
                <w:rFonts w:hint="eastAsia" w:ascii="宋体" w:hAnsi="宋体" w:eastAsia="宋体" w:cs="宋体"/>
                <w:color w:val="000000"/>
                <w:sz w:val="20"/>
                <w:szCs w:val="20"/>
              </w:rPr>
              <w:t>C5</w:t>
            </w:r>
            <w:r>
              <w:rPr>
                <w:rFonts w:hint="eastAsia" w:ascii="宋体" w:hAnsi="宋体" w:eastAsia="宋体" w:cs="宋体"/>
                <w:color w:val="000000"/>
                <w:sz w:val="20"/>
                <w:szCs w:val="20"/>
                <w:lang w:val="en-US" w:eastAsia="zh-CN"/>
              </w:rPr>
              <w:t>标</w:t>
            </w:r>
            <w:r>
              <w:rPr>
                <w:rFonts w:hint="eastAsia" w:ascii="宋体" w:hAnsi="宋体" w:eastAsia="宋体" w:cs="宋体"/>
                <w:color w:val="000000"/>
                <w:sz w:val="20"/>
                <w:szCs w:val="20"/>
              </w:rPr>
              <w:t>全面进场施工。</w:t>
            </w:r>
          </w:p>
        </w:tc>
        <w:tc>
          <w:tcPr>
            <w:tcW w:w="272" w:type="pct"/>
            <w:tcBorders>
              <w:bottom w:val="single" w:color="000000" w:sz="4" w:space="0"/>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刘海龙</w:t>
            </w:r>
          </w:p>
        </w:tc>
        <w:tc>
          <w:tcPr>
            <w:tcW w:w="745" w:type="pct"/>
            <w:tcBorders>
              <w:bottom w:val="single" w:color="000000" w:sz="4" w:space="0"/>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区水利局</w:t>
            </w:r>
          </w:p>
        </w:tc>
        <w:tc>
          <w:tcPr>
            <w:tcW w:w="374" w:type="pct"/>
            <w:tcBorders>
              <w:bottom w:val="single" w:color="000000" w:sz="4" w:space="0"/>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李  晖</w:t>
            </w:r>
          </w:p>
        </w:tc>
        <w:tc>
          <w:tcPr>
            <w:tcW w:w="271" w:type="pct"/>
            <w:tcBorders>
              <w:bottom w:val="single" w:color="000000" w:sz="4" w:space="0"/>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刘  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7"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sz w:val="20"/>
                <w:szCs w:val="20"/>
              </w:rPr>
            </w:pPr>
          </w:p>
        </w:tc>
        <w:tc>
          <w:tcPr>
            <w:tcW w:w="15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p>
        </w:tc>
        <w:tc>
          <w:tcPr>
            <w:tcW w:w="12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p>
        </w:tc>
        <w:tc>
          <w:tcPr>
            <w:tcW w:w="12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p>
        </w:tc>
        <w:tc>
          <w:tcPr>
            <w:tcW w:w="159" w:type="pct"/>
            <w:vMerge w:val="continue"/>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rPr>
                <w:rFonts w:hint="eastAsia" w:ascii="宋体" w:hAnsi="宋体" w:eastAsia="宋体" w:cs="宋体"/>
                <w:color w:val="000000"/>
                <w:sz w:val="20"/>
                <w:szCs w:val="20"/>
              </w:rPr>
            </w:pPr>
          </w:p>
        </w:tc>
        <w:tc>
          <w:tcPr>
            <w:tcW w:w="155" w:type="pct"/>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十大民生实事</w:t>
            </w:r>
          </w:p>
        </w:tc>
        <w:tc>
          <w:tcPr>
            <w:tcW w:w="187" w:type="pct"/>
            <w:tcBorders>
              <w:top w:val="single" w:color="auto" w:sz="4" w:space="0"/>
              <w:left w:val="single" w:color="auto" w:sz="4" w:space="0"/>
              <w:bottom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①增加公办义务教育学位</w:t>
            </w:r>
          </w:p>
        </w:tc>
        <w:tc>
          <w:tcPr>
            <w:tcW w:w="2249" w:type="pct"/>
            <w:tcBorders>
              <w:bottom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区教育局完成市定任务数</w:t>
            </w:r>
            <w:r>
              <w:rPr>
                <w:rFonts w:hint="eastAsia" w:ascii="宋体" w:hAnsi="宋体" w:cs="宋体"/>
                <w:color w:val="000000"/>
                <w:sz w:val="20"/>
                <w:szCs w:val="20"/>
                <w:lang w:eastAsia="zh-CN"/>
              </w:rPr>
              <w:t>。</w:t>
            </w:r>
          </w:p>
        </w:tc>
        <w:tc>
          <w:tcPr>
            <w:tcW w:w="272" w:type="pct"/>
            <w:tcBorders>
              <w:bottom w:val="single" w:color="auto" w:sz="4" w:space="0"/>
              <w:tl2br w:val="nil"/>
              <w:tr2bl w:val="nil"/>
            </w:tcBorders>
            <w:shd w:val="clear" w:color="auto" w:fill="auto"/>
            <w:tcMar>
              <w:top w:w="15" w:type="dxa"/>
              <w:left w:w="15" w:type="dxa"/>
              <w:right w:w="15" w:type="dxa"/>
            </w:tcMar>
            <w:vAlign w:val="center"/>
          </w:tcPr>
          <w:p>
            <w:pPr>
              <w:pStyle w:val="2"/>
              <w:spacing w:line="300" w:lineRule="exact"/>
              <w:jc w:val="center"/>
              <w:rPr>
                <w:rFonts w:hint="eastAsia" w:ascii="宋体" w:hAnsi="宋体" w:eastAsia="宋体" w:cs="宋体"/>
                <w:color w:val="FF0000"/>
                <w:sz w:val="20"/>
                <w:szCs w:val="20"/>
              </w:rPr>
            </w:pPr>
            <w:r>
              <w:rPr>
                <w:rFonts w:hint="eastAsia" w:ascii="宋体" w:hAnsi="宋体" w:cs="宋体"/>
                <w:color w:val="auto"/>
                <w:sz w:val="20"/>
                <w:szCs w:val="20"/>
              </w:rPr>
              <w:t>夏向阳</w:t>
            </w:r>
          </w:p>
        </w:tc>
        <w:tc>
          <w:tcPr>
            <w:tcW w:w="745" w:type="pct"/>
            <w:tcBorders>
              <w:bottom w:val="single" w:color="auto" w:sz="4" w:space="0"/>
              <w:tl2br w:val="nil"/>
              <w:tr2bl w:val="nil"/>
            </w:tcBorders>
            <w:shd w:val="clear" w:color="auto" w:fill="auto"/>
            <w:tcMar>
              <w:top w:w="15" w:type="dxa"/>
              <w:left w:w="15" w:type="dxa"/>
              <w:right w:w="15" w:type="dxa"/>
            </w:tcMar>
            <w:vAlign w:val="center"/>
          </w:tcPr>
          <w:p>
            <w:pPr>
              <w:pStyle w:val="2"/>
              <w:spacing w:line="300" w:lineRule="exact"/>
              <w:jc w:val="center"/>
              <w:rPr>
                <w:rFonts w:hint="eastAsia" w:ascii="宋体" w:hAnsi="宋体" w:eastAsia="宋体" w:cs="宋体"/>
                <w:color w:val="FF0000"/>
                <w:sz w:val="20"/>
                <w:szCs w:val="20"/>
              </w:rPr>
            </w:pPr>
            <w:r>
              <w:rPr>
                <w:rFonts w:hint="eastAsia" w:ascii="宋体" w:hAnsi="宋体" w:cs="宋体"/>
                <w:color w:val="auto"/>
                <w:sz w:val="20"/>
                <w:szCs w:val="20"/>
              </w:rPr>
              <w:t>区教育局</w:t>
            </w:r>
          </w:p>
        </w:tc>
        <w:tc>
          <w:tcPr>
            <w:tcW w:w="374" w:type="pct"/>
            <w:tcBorders>
              <w:bottom w:val="single" w:color="auto" w:sz="4" w:space="0"/>
              <w:tl2br w:val="nil"/>
              <w:tr2bl w:val="nil"/>
            </w:tcBorders>
            <w:shd w:val="clear" w:color="auto" w:fill="auto"/>
            <w:tcMar>
              <w:top w:w="15" w:type="dxa"/>
              <w:left w:w="15" w:type="dxa"/>
              <w:right w:w="15" w:type="dxa"/>
            </w:tcMar>
            <w:vAlign w:val="center"/>
          </w:tcPr>
          <w:p>
            <w:pPr>
              <w:pStyle w:val="2"/>
              <w:spacing w:line="300" w:lineRule="exact"/>
              <w:jc w:val="center"/>
              <w:rPr>
                <w:rFonts w:hint="eastAsia" w:ascii="宋体" w:hAnsi="宋体" w:eastAsia="宋体" w:cs="宋体"/>
                <w:color w:val="FF0000"/>
                <w:sz w:val="20"/>
                <w:szCs w:val="20"/>
              </w:rPr>
            </w:pPr>
            <w:r>
              <w:rPr>
                <w:rFonts w:hint="eastAsia" w:ascii="宋体" w:hAnsi="宋体" w:cs="宋体"/>
                <w:color w:val="auto"/>
                <w:sz w:val="20"/>
                <w:szCs w:val="20"/>
              </w:rPr>
              <w:t>黄承意</w:t>
            </w:r>
          </w:p>
        </w:tc>
        <w:tc>
          <w:tcPr>
            <w:tcW w:w="271" w:type="pct"/>
            <w:tcBorders>
              <w:bottom w:val="single" w:color="auto" w:sz="4" w:space="0"/>
              <w:tl2br w:val="nil"/>
              <w:tr2bl w:val="nil"/>
            </w:tcBorders>
            <w:shd w:val="clear" w:color="auto" w:fill="auto"/>
            <w:tcMar>
              <w:top w:w="15" w:type="dxa"/>
              <w:left w:w="15" w:type="dxa"/>
              <w:right w:w="15" w:type="dxa"/>
            </w:tcMar>
            <w:vAlign w:val="center"/>
          </w:tcPr>
          <w:p>
            <w:pPr>
              <w:pStyle w:val="2"/>
              <w:spacing w:line="300" w:lineRule="exact"/>
              <w:jc w:val="center"/>
              <w:rPr>
                <w:rFonts w:hint="eastAsia" w:ascii="宋体" w:hAnsi="宋体" w:eastAsia="宋体" w:cs="宋体"/>
                <w:color w:val="FF0000"/>
                <w:sz w:val="20"/>
                <w:szCs w:val="20"/>
              </w:rPr>
            </w:pPr>
            <w:r>
              <w:rPr>
                <w:rFonts w:hint="eastAsia" w:ascii="宋体" w:hAnsi="宋体" w:cs="宋体"/>
                <w:color w:val="auto"/>
                <w:sz w:val="20"/>
                <w:szCs w:val="20"/>
              </w:rPr>
              <w:t>李  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sz w:val="20"/>
                <w:szCs w:val="20"/>
              </w:rPr>
            </w:pPr>
          </w:p>
        </w:tc>
        <w:tc>
          <w:tcPr>
            <w:tcW w:w="15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p>
        </w:tc>
        <w:tc>
          <w:tcPr>
            <w:tcW w:w="12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p>
        </w:tc>
        <w:tc>
          <w:tcPr>
            <w:tcW w:w="12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p>
        </w:tc>
        <w:tc>
          <w:tcPr>
            <w:tcW w:w="502" w:type="pct"/>
            <w:gridSpan w:val="3"/>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（8）湘商回归</w:t>
            </w:r>
          </w:p>
        </w:tc>
        <w:tc>
          <w:tcPr>
            <w:tcW w:w="2249" w:type="pct"/>
            <w:tcBorders>
              <w:top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8</w:t>
            </w:r>
            <w:r>
              <w:rPr>
                <w:rFonts w:hint="eastAsia" w:ascii="宋体" w:hAnsi="宋体" w:eastAsia="宋体" w:cs="宋体"/>
                <w:color w:val="000000"/>
                <w:sz w:val="20"/>
                <w:szCs w:val="20"/>
              </w:rPr>
              <w:t>月完成湘商回归签约项目</w:t>
            </w:r>
            <w:r>
              <w:rPr>
                <w:rFonts w:hint="eastAsia" w:ascii="宋体" w:hAnsi="宋体" w:cs="宋体"/>
                <w:color w:val="000000"/>
                <w:sz w:val="20"/>
                <w:szCs w:val="20"/>
                <w:lang w:eastAsia="zh-CN"/>
              </w:rPr>
              <w:t>市定任务数</w:t>
            </w:r>
            <w:r>
              <w:rPr>
                <w:rFonts w:hint="eastAsia" w:ascii="宋体" w:hAnsi="宋体" w:eastAsia="宋体" w:cs="宋体"/>
                <w:color w:val="000000"/>
                <w:sz w:val="20"/>
                <w:szCs w:val="20"/>
              </w:rPr>
              <w:t>。</w:t>
            </w:r>
            <w:r>
              <w:rPr>
                <w:rFonts w:hint="eastAsia" w:ascii="宋体" w:hAnsi="宋体" w:eastAsia="宋体" w:cs="宋体"/>
                <w:b/>
                <w:bCs/>
                <w:color w:val="auto"/>
                <w:sz w:val="20"/>
                <w:szCs w:val="20"/>
                <w:lang w:eastAsia="zh-CN"/>
              </w:rPr>
              <w:t>（</w:t>
            </w:r>
            <w:r>
              <w:rPr>
                <w:rFonts w:hint="eastAsia" w:ascii="宋体" w:hAnsi="宋体" w:eastAsia="宋体" w:cs="宋体"/>
                <w:b/>
                <w:bCs/>
                <w:color w:val="auto"/>
                <w:sz w:val="20"/>
                <w:szCs w:val="20"/>
              </w:rPr>
              <w:t>区商务局</w:t>
            </w:r>
            <w:r>
              <w:rPr>
                <w:rFonts w:hint="eastAsia" w:ascii="宋体" w:hAnsi="宋体" w:cs="宋体"/>
                <w:b/>
                <w:bCs/>
                <w:color w:val="auto"/>
                <w:sz w:val="20"/>
                <w:szCs w:val="20"/>
                <w:lang w:val="en-US" w:eastAsia="zh-CN"/>
              </w:rPr>
              <w:t>反馈：湘商回归签约项目全年任务为6个</w:t>
            </w:r>
            <w:r>
              <w:rPr>
                <w:rFonts w:hint="eastAsia" w:ascii="宋体" w:hAnsi="宋体" w:cs="宋体"/>
                <w:color w:val="auto"/>
                <w:sz w:val="20"/>
                <w:szCs w:val="20"/>
                <w:lang w:eastAsia="zh-CN"/>
              </w:rPr>
              <w:t>）</w:t>
            </w:r>
          </w:p>
        </w:tc>
        <w:tc>
          <w:tcPr>
            <w:tcW w:w="272" w:type="pct"/>
            <w:tcBorders>
              <w:top w:val="single" w:color="auto" w:sz="4" w:space="0"/>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kern w:val="0"/>
                <w:sz w:val="20"/>
                <w:szCs w:val="20"/>
              </w:rPr>
            </w:pPr>
            <w:r>
              <w:rPr>
                <w:rFonts w:hint="eastAsia" w:ascii="宋体" w:hAnsi="宋体" w:cs="宋体"/>
                <w:color w:val="auto"/>
                <w:sz w:val="20"/>
                <w:szCs w:val="20"/>
              </w:rPr>
              <w:t>夏丹波</w:t>
            </w:r>
          </w:p>
        </w:tc>
        <w:tc>
          <w:tcPr>
            <w:tcW w:w="745" w:type="pct"/>
            <w:tcBorders>
              <w:top w:val="single" w:color="auto" w:sz="4" w:space="0"/>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区商务局</w:t>
            </w:r>
          </w:p>
        </w:tc>
        <w:tc>
          <w:tcPr>
            <w:tcW w:w="374" w:type="pct"/>
            <w:tcBorders>
              <w:top w:val="single" w:color="auto" w:sz="4" w:space="0"/>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王小平</w:t>
            </w:r>
          </w:p>
        </w:tc>
        <w:tc>
          <w:tcPr>
            <w:tcW w:w="271" w:type="pct"/>
            <w:tcBorders>
              <w:top w:val="single" w:color="auto" w:sz="4" w:space="0"/>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kern w:val="0"/>
                <w:sz w:val="20"/>
                <w:szCs w:val="20"/>
              </w:rPr>
            </w:pPr>
            <w:r>
              <w:rPr>
                <w:rFonts w:hint="eastAsia" w:ascii="宋体" w:hAnsi="宋体" w:cs="宋体"/>
                <w:color w:val="auto"/>
                <w:sz w:val="20"/>
                <w:szCs w:val="20"/>
              </w:rPr>
              <w:t>陈尧栩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jc w:val="center"/>
        </w:trPr>
        <w:tc>
          <w:tcPr>
            <w:tcW w:w="182"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重点</w:t>
            </w:r>
          </w:p>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工作</w:t>
            </w:r>
          </w:p>
        </w:tc>
        <w:tc>
          <w:tcPr>
            <w:tcW w:w="155"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w:t>
            </w:r>
          </w:p>
        </w:tc>
        <w:tc>
          <w:tcPr>
            <w:tcW w:w="247" w:type="pct"/>
            <w:gridSpan w:val="2"/>
            <w:vMerge w:val="restar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有关主要经济工作运行调度</w:t>
            </w:r>
          </w:p>
        </w:tc>
        <w:tc>
          <w:tcPr>
            <w:tcW w:w="502" w:type="pct"/>
            <w:gridSpan w:val="3"/>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(1)GDP增速</w:t>
            </w:r>
          </w:p>
        </w:tc>
        <w:tc>
          <w:tcPr>
            <w:tcW w:w="2249"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color w:val="000000"/>
                <w:sz w:val="20"/>
                <w:szCs w:val="20"/>
              </w:rPr>
            </w:pPr>
            <w:r>
              <w:rPr>
                <w:rFonts w:hint="eastAsia" w:ascii="宋体" w:hAnsi="宋体" w:eastAsia="宋体" w:cs="宋体"/>
                <w:color w:val="000000"/>
                <w:sz w:val="20"/>
                <w:szCs w:val="20"/>
              </w:rPr>
              <w:t>2022年三季度地区生产总值增速超过全</w:t>
            </w:r>
            <w:r>
              <w:rPr>
                <w:rFonts w:hint="eastAsia" w:ascii="宋体" w:hAnsi="宋体" w:cs="宋体"/>
                <w:color w:val="000000"/>
                <w:sz w:val="20"/>
                <w:szCs w:val="20"/>
                <w:lang w:eastAsia="zh-CN"/>
              </w:rPr>
              <w:t>市</w:t>
            </w:r>
            <w:r>
              <w:rPr>
                <w:rFonts w:hint="eastAsia" w:ascii="宋体" w:hAnsi="宋体" w:eastAsia="宋体" w:cs="宋体"/>
                <w:color w:val="000000"/>
                <w:sz w:val="20"/>
                <w:szCs w:val="20"/>
              </w:rPr>
              <w:t>平均水平，</w:t>
            </w:r>
            <w:r>
              <w:rPr>
                <w:rFonts w:hint="eastAsia" w:ascii="宋体" w:hAnsi="宋体" w:cs="宋体"/>
                <w:color w:val="auto"/>
                <w:sz w:val="20"/>
                <w:szCs w:val="20"/>
              </w:rPr>
              <w:t>保持全</w:t>
            </w:r>
            <w:r>
              <w:rPr>
                <w:rFonts w:hint="eastAsia" w:ascii="宋体" w:hAnsi="宋体" w:cs="宋体"/>
                <w:color w:val="auto"/>
                <w:sz w:val="20"/>
                <w:szCs w:val="20"/>
                <w:lang w:val="en-US" w:eastAsia="zh-CN"/>
              </w:rPr>
              <w:t>市</w:t>
            </w:r>
            <w:r>
              <w:rPr>
                <w:rFonts w:hint="eastAsia" w:ascii="宋体" w:hAnsi="宋体" w:cs="宋体"/>
                <w:color w:val="auto"/>
                <w:sz w:val="20"/>
                <w:szCs w:val="20"/>
              </w:rPr>
              <w:t>排名前</w:t>
            </w:r>
            <w:r>
              <w:rPr>
                <w:rFonts w:hint="eastAsia" w:ascii="宋体" w:hAnsi="宋体" w:cs="宋体"/>
                <w:color w:val="auto"/>
                <w:sz w:val="20"/>
                <w:szCs w:val="20"/>
                <w:lang w:val="en-US" w:eastAsia="zh-CN"/>
              </w:rPr>
              <w:t>3</w:t>
            </w:r>
            <w:r>
              <w:rPr>
                <w:rFonts w:hint="eastAsia" w:ascii="宋体" w:hAnsi="宋体" w:cs="宋体"/>
                <w:color w:val="auto"/>
                <w:sz w:val="20"/>
                <w:szCs w:val="20"/>
              </w:rPr>
              <w:t>位</w:t>
            </w:r>
            <w:r>
              <w:rPr>
                <w:rFonts w:hint="eastAsia" w:ascii="宋体" w:hAnsi="宋体" w:eastAsia="宋体" w:cs="宋体"/>
                <w:color w:val="000000"/>
                <w:sz w:val="20"/>
                <w:szCs w:val="20"/>
              </w:rPr>
              <w:t>。</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吴方定</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区发改局</w:t>
            </w:r>
          </w:p>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区统计局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刘  剑</w:t>
            </w:r>
          </w:p>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刘齐明</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kern w:val="0"/>
                <w:sz w:val="20"/>
                <w:szCs w:val="20"/>
              </w:rPr>
            </w:pPr>
            <w:r>
              <w:rPr>
                <w:rFonts w:hint="eastAsia" w:ascii="宋体" w:hAnsi="宋体" w:cs="宋体"/>
                <w:color w:val="auto"/>
                <w:sz w:val="20"/>
                <w:szCs w:val="20"/>
              </w:rPr>
              <w:t>刘一凡文立超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sz w:val="20"/>
                <w:szCs w:val="20"/>
              </w:rPr>
            </w:pPr>
          </w:p>
        </w:tc>
        <w:tc>
          <w:tcPr>
            <w:tcW w:w="15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p>
        </w:tc>
        <w:tc>
          <w:tcPr>
            <w:tcW w:w="247" w:type="pct"/>
            <w:gridSpan w:val="2"/>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textAlignment w:val="center"/>
              <w:rPr>
                <w:rFonts w:hint="eastAsia" w:ascii="宋体" w:hAnsi="宋体" w:eastAsia="宋体" w:cs="宋体"/>
                <w:color w:val="000000"/>
                <w:sz w:val="20"/>
                <w:szCs w:val="20"/>
              </w:rPr>
            </w:pPr>
          </w:p>
        </w:tc>
        <w:tc>
          <w:tcPr>
            <w:tcW w:w="502" w:type="pct"/>
            <w:gridSpan w:val="3"/>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(2)规模工业增加值</w:t>
            </w:r>
          </w:p>
        </w:tc>
        <w:tc>
          <w:tcPr>
            <w:tcW w:w="2249" w:type="pct"/>
            <w:tcBorders>
              <w:tl2br w:val="nil"/>
              <w:tr2bl w:val="nil"/>
            </w:tcBorders>
            <w:shd w:val="clear" w:color="auto" w:fill="auto"/>
            <w:tcMar>
              <w:top w:w="15" w:type="dxa"/>
              <w:left w:w="15" w:type="dxa"/>
              <w:right w:w="15" w:type="dxa"/>
            </w:tcMar>
            <w:vAlign w:val="center"/>
          </w:tcPr>
          <w:p>
            <w:pPr>
              <w:pStyle w:val="6"/>
              <w:keepNext w:val="0"/>
              <w:keepLines w:val="0"/>
              <w:pageBreakBefore w:val="0"/>
              <w:widowControl w:val="0"/>
              <w:kinsoku/>
              <w:wordWrap/>
              <w:overflowPunct/>
              <w:topLinePunct w:val="0"/>
              <w:autoSpaceDE/>
              <w:autoSpaceDN/>
              <w:bidi w:val="0"/>
              <w:adjustRightInd/>
              <w:snapToGrid/>
              <w:spacing w:line="240" w:lineRule="exact"/>
              <w:ind w:left="0" w:leftChars="0"/>
              <w:jc w:val="left"/>
              <w:rPr>
                <w:rFonts w:hint="eastAsia" w:ascii="宋体" w:hAnsi="宋体" w:eastAsia="宋体" w:cs="宋体"/>
                <w:color w:val="000000"/>
                <w:sz w:val="20"/>
                <w:szCs w:val="20"/>
              </w:rPr>
            </w:pPr>
            <w:r>
              <w:rPr>
                <w:rFonts w:hint="eastAsia" w:ascii="宋体" w:hAnsi="宋体" w:cs="宋体"/>
                <w:color w:val="auto"/>
                <w:sz w:val="20"/>
                <w:szCs w:val="20"/>
              </w:rPr>
              <w:t>规模工业增加值增速排名不落</w:t>
            </w:r>
            <w:r>
              <w:rPr>
                <w:rFonts w:hint="eastAsia" w:ascii="宋体" w:hAnsi="宋体" w:cs="宋体"/>
                <w:color w:val="auto"/>
                <w:sz w:val="20"/>
                <w:szCs w:val="20"/>
                <w:lang w:eastAsia="zh-CN"/>
              </w:rPr>
              <w:t>于</w:t>
            </w:r>
            <w:r>
              <w:rPr>
                <w:rFonts w:hint="eastAsia" w:ascii="宋体" w:hAnsi="宋体" w:cs="宋体"/>
                <w:color w:val="auto"/>
                <w:sz w:val="20"/>
                <w:szCs w:val="20"/>
              </w:rPr>
              <w:t>全市后三</w:t>
            </w:r>
            <w:r>
              <w:rPr>
                <w:rFonts w:hint="eastAsia" w:ascii="宋体" w:hAnsi="宋体" w:cs="宋体"/>
                <w:color w:val="auto"/>
                <w:sz w:val="20"/>
                <w:szCs w:val="20"/>
                <w:lang w:eastAsia="zh-CN"/>
              </w:rPr>
              <w:t>位</w:t>
            </w:r>
            <w:r>
              <w:rPr>
                <w:rFonts w:hint="eastAsia" w:ascii="宋体" w:hAnsi="宋体" w:cs="宋体"/>
                <w:color w:val="auto"/>
                <w:sz w:val="20"/>
                <w:szCs w:val="20"/>
              </w:rPr>
              <w:t>。</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唐兴辉</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区科工信局</w:t>
            </w:r>
          </w:p>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区统计局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高云头</w:t>
            </w:r>
          </w:p>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刘齐明</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夏得宝</w:t>
            </w:r>
          </w:p>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文立超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sz w:val="20"/>
                <w:szCs w:val="20"/>
              </w:rPr>
            </w:pPr>
          </w:p>
        </w:tc>
        <w:tc>
          <w:tcPr>
            <w:tcW w:w="15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p>
        </w:tc>
        <w:tc>
          <w:tcPr>
            <w:tcW w:w="247" w:type="pct"/>
            <w:gridSpan w:val="2"/>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textAlignment w:val="center"/>
              <w:rPr>
                <w:rFonts w:hint="eastAsia" w:ascii="宋体" w:hAnsi="宋体" w:eastAsia="宋体" w:cs="宋体"/>
                <w:color w:val="000000"/>
                <w:sz w:val="20"/>
                <w:szCs w:val="20"/>
              </w:rPr>
            </w:pPr>
          </w:p>
        </w:tc>
        <w:tc>
          <w:tcPr>
            <w:tcW w:w="502" w:type="pct"/>
            <w:gridSpan w:val="3"/>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w:t>
            </w:r>
            <w:r>
              <w:rPr>
                <w:rFonts w:hint="eastAsia" w:ascii="宋体" w:hAnsi="宋体" w:eastAsia="宋体" w:cs="宋体"/>
                <w:color w:val="000000"/>
                <w:sz w:val="20"/>
                <w:szCs w:val="20"/>
              </w:rPr>
              <w:t>固定资产投资</w:t>
            </w:r>
          </w:p>
        </w:tc>
        <w:tc>
          <w:tcPr>
            <w:tcW w:w="2249"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全部投资以及产业投资、制造业投资、民间投资、高新技术投资等结构性投资增速</w:t>
            </w:r>
            <w:r>
              <w:rPr>
                <w:rFonts w:hint="eastAsia" w:ascii="宋体" w:hAnsi="宋体" w:cs="宋体"/>
                <w:color w:val="auto"/>
                <w:sz w:val="20"/>
                <w:szCs w:val="20"/>
              </w:rPr>
              <w:t>排名进位</w:t>
            </w:r>
            <w:r>
              <w:rPr>
                <w:rFonts w:hint="eastAsia" w:ascii="宋体" w:hAnsi="宋体" w:eastAsia="宋体" w:cs="宋体"/>
                <w:color w:val="000000"/>
                <w:sz w:val="20"/>
                <w:szCs w:val="20"/>
              </w:rPr>
              <w:t>。</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吴方定唐兴辉</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区发改局</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区科工信局</w:t>
            </w:r>
          </w:p>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区统计局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刘  剑</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高云头</w:t>
            </w:r>
          </w:p>
          <w:p>
            <w:pPr>
              <w:pStyle w:val="2"/>
              <w:spacing w:line="320" w:lineRule="exact"/>
              <w:jc w:val="center"/>
              <w:rPr>
                <w:rFonts w:hint="eastAsia" w:ascii="宋体" w:hAnsi="宋体" w:eastAsia="宋体" w:cs="宋体"/>
                <w:color w:val="000000"/>
                <w:kern w:val="0"/>
                <w:sz w:val="20"/>
                <w:szCs w:val="20"/>
              </w:rPr>
            </w:pPr>
            <w:r>
              <w:rPr>
                <w:rFonts w:hint="eastAsia" w:ascii="宋体" w:hAnsi="宋体" w:cs="宋体"/>
                <w:color w:val="auto"/>
                <w:sz w:val="20"/>
                <w:szCs w:val="20"/>
              </w:rPr>
              <w:t>刘齐明</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刘一凡夏得宝</w:t>
            </w:r>
          </w:p>
          <w:p>
            <w:pPr>
              <w:pStyle w:val="2"/>
              <w:spacing w:line="320" w:lineRule="exact"/>
              <w:jc w:val="center"/>
              <w:rPr>
                <w:rFonts w:hint="eastAsia" w:ascii="宋体" w:hAnsi="宋体" w:eastAsia="宋体" w:cs="宋体"/>
                <w:color w:val="000000"/>
                <w:kern w:val="0"/>
                <w:sz w:val="20"/>
                <w:szCs w:val="20"/>
              </w:rPr>
            </w:pPr>
            <w:r>
              <w:rPr>
                <w:rFonts w:hint="eastAsia" w:ascii="宋体" w:hAnsi="宋体" w:cs="宋体"/>
                <w:color w:val="auto"/>
                <w:sz w:val="20"/>
                <w:szCs w:val="20"/>
              </w:rPr>
              <w:t>文立超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sz w:val="20"/>
                <w:szCs w:val="20"/>
              </w:rPr>
            </w:pPr>
          </w:p>
        </w:tc>
        <w:tc>
          <w:tcPr>
            <w:tcW w:w="15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p>
        </w:tc>
        <w:tc>
          <w:tcPr>
            <w:tcW w:w="247" w:type="pct"/>
            <w:gridSpan w:val="2"/>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textAlignment w:val="center"/>
              <w:rPr>
                <w:rFonts w:hint="eastAsia" w:ascii="宋体" w:hAnsi="宋体" w:eastAsia="宋体" w:cs="宋体"/>
                <w:color w:val="000000"/>
                <w:sz w:val="20"/>
                <w:szCs w:val="20"/>
              </w:rPr>
            </w:pPr>
          </w:p>
        </w:tc>
        <w:tc>
          <w:tcPr>
            <w:tcW w:w="502" w:type="pct"/>
            <w:gridSpan w:val="3"/>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(4)社会消费品零售总额、外贸进出口指标</w:t>
            </w:r>
          </w:p>
        </w:tc>
        <w:tc>
          <w:tcPr>
            <w:tcW w:w="2249"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社会消费品零售总额增幅达到全</w:t>
            </w:r>
            <w:r>
              <w:rPr>
                <w:rFonts w:hint="eastAsia" w:ascii="宋体" w:hAnsi="宋体" w:cs="宋体"/>
                <w:color w:val="000000"/>
                <w:sz w:val="20"/>
                <w:szCs w:val="20"/>
                <w:lang w:eastAsia="zh-CN"/>
              </w:rPr>
              <w:t>市</w:t>
            </w:r>
            <w:r>
              <w:rPr>
                <w:rFonts w:hint="eastAsia" w:ascii="宋体" w:hAnsi="宋体" w:eastAsia="宋体" w:cs="宋体"/>
                <w:color w:val="000000"/>
                <w:sz w:val="20"/>
                <w:szCs w:val="20"/>
              </w:rPr>
              <w:t>平均水平，外贸进出口总额增速保持正增长。</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夏丹波</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区商务局</w:t>
            </w:r>
          </w:p>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区统计局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王小平</w:t>
            </w:r>
          </w:p>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刘齐明</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kern w:val="0"/>
                <w:sz w:val="20"/>
                <w:szCs w:val="20"/>
              </w:rPr>
            </w:pPr>
            <w:r>
              <w:rPr>
                <w:rFonts w:hint="eastAsia" w:ascii="宋体" w:hAnsi="宋体" w:cs="宋体"/>
                <w:color w:val="auto"/>
                <w:sz w:val="20"/>
                <w:szCs w:val="20"/>
              </w:rPr>
              <w:t>陈尧栩文立超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5"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sz w:val="20"/>
                <w:szCs w:val="20"/>
              </w:rPr>
            </w:pPr>
          </w:p>
        </w:tc>
        <w:tc>
          <w:tcPr>
            <w:tcW w:w="15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p>
        </w:tc>
        <w:tc>
          <w:tcPr>
            <w:tcW w:w="247" w:type="pct"/>
            <w:gridSpan w:val="2"/>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p>
        </w:tc>
        <w:tc>
          <w:tcPr>
            <w:tcW w:w="502" w:type="pct"/>
            <w:gridSpan w:val="3"/>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(5)“四上”单位入规入统</w:t>
            </w:r>
          </w:p>
        </w:tc>
        <w:tc>
          <w:tcPr>
            <w:tcW w:w="2249" w:type="pct"/>
            <w:tcBorders>
              <w:tl2br w:val="nil"/>
              <w:tr2bl w:val="nil"/>
            </w:tcBorders>
            <w:shd w:val="clear" w:color="auto" w:fill="auto"/>
            <w:tcMar>
              <w:top w:w="15" w:type="dxa"/>
              <w:left w:w="15" w:type="dxa"/>
              <w:right w:w="15" w:type="dxa"/>
            </w:tcMar>
            <w:vAlign w:val="center"/>
          </w:tcPr>
          <w:p>
            <w:pPr>
              <w:pStyle w:val="6"/>
              <w:keepNext w:val="0"/>
              <w:keepLines w:val="0"/>
              <w:pageBreakBefore w:val="0"/>
              <w:widowControl w:val="0"/>
              <w:kinsoku/>
              <w:wordWrap/>
              <w:overflowPunct/>
              <w:topLinePunct w:val="0"/>
              <w:autoSpaceDE/>
              <w:autoSpaceDN/>
              <w:bidi w:val="0"/>
              <w:adjustRightInd/>
              <w:snapToGrid/>
              <w:spacing w:line="240" w:lineRule="exact"/>
              <w:ind w:left="0" w:leftChars="0"/>
              <w:rPr>
                <w:rFonts w:hint="eastAsia" w:ascii="宋体" w:hAnsi="宋体" w:eastAsia="宋体" w:cs="宋体"/>
                <w:color w:val="000000"/>
                <w:sz w:val="20"/>
                <w:szCs w:val="20"/>
              </w:rPr>
            </w:pPr>
            <w:r>
              <w:rPr>
                <w:rFonts w:hint="eastAsia" w:ascii="宋体" w:hAnsi="宋体" w:eastAsia="宋体" w:cs="宋体"/>
                <w:color w:val="000000"/>
                <w:sz w:val="20"/>
                <w:szCs w:val="20"/>
              </w:rPr>
              <w:t>全市“四上”单位入规入统60家以上（工业15家，批发零售住宿餐饮业10家，建筑业5家，房地产开发5家，服务业10家，投资15家），在全省排名前3位，二类地区排第1位。</w:t>
            </w:r>
            <w:r>
              <w:rPr>
                <w:rFonts w:hint="eastAsia" w:ascii="宋体" w:hAnsi="宋体" w:eastAsia="宋体" w:cs="宋体"/>
                <w:b/>
                <w:bCs/>
                <w:color w:val="auto"/>
                <w:kern w:val="2"/>
                <w:sz w:val="20"/>
                <w:szCs w:val="20"/>
                <w:lang w:val="en-US" w:eastAsia="zh-CN" w:bidi="ar-SA"/>
              </w:rPr>
              <w:t>（责任单位完成市定任务数）</w:t>
            </w:r>
            <w:r>
              <w:rPr>
                <w:rFonts w:hint="eastAsia" w:ascii="宋体" w:hAnsi="宋体" w:cs="宋体"/>
                <w:b/>
                <w:bCs/>
                <w:color w:val="auto"/>
                <w:kern w:val="2"/>
                <w:sz w:val="20"/>
                <w:szCs w:val="20"/>
                <w:lang w:val="en-US" w:eastAsia="zh-CN" w:bidi="ar-SA"/>
              </w:rPr>
              <w:t>（科工信局反馈任务数：全年工业6家，区商务局反馈任务数：全年住宿餐饮业入规入统12家）</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吴方定刘文兰唐兴辉夏丹波</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区科工信局</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区商务局</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区住建局</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区发改局</w:t>
            </w:r>
          </w:p>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区统计局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高云头</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王小平</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徐日新</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刘  剑</w:t>
            </w:r>
          </w:p>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刘齐明</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夏得宝</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陈尧栩刘伟云</w:t>
            </w:r>
          </w:p>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刘一凡文立超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sz w:val="20"/>
                <w:szCs w:val="20"/>
              </w:rPr>
            </w:pPr>
          </w:p>
        </w:tc>
        <w:tc>
          <w:tcPr>
            <w:tcW w:w="15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p>
        </w:tc>
        <w:tc>
          <w:tcPr>
            <w:tcW w:w="247" w:type="pct"/>
            <w:gridSpan w:val="2"/>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p>
        </w:tc>
        <w:tc>
          <w:tcPr>
            <w:tcW w:w="502" w:type="pct"/>
            <w:gridSpan w:val="3"/>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(6)</w:t>
            </w:r>
            <w:r>
              <w:rPr>
                <w:rFonts w:hint="eastAsia" w:ascii="宋体" w:hAnsi="宋体" w:eastAsia="宋体" w:cs="宋体"/>
                <w:color w:val="000000"/>
                <w:sz w:val="20"/>
                <w:szCs w:val="20"/>
              </w:rPr>
              <w:t>全社会用电量、工业用电量</w:t>
            </w:r>
          </w:p>
        </w:tc>
        <w:tc>
          <w:tcPr>
            <w:tcW w:w="2249"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000000"/>
                <w:sz w:val="20"/>
                <w:szCs w:val="20"/>
              </w:rPr>
            </w:pPr>
            <w:r>
              <w:rPr>
                <w:rFonts w:hint="eastAsia" w:ascii="宋体" w:hAnsi="宋体" w:cs="宋体"/>
                <w:color w:val="auto"/>
                <w:sz w:val="20"/>
                <w:szCs w:val="20"/>
              </w:rPr>
              <w:t>增速在全市排名有进位。</w:t>
            </w:r>
            <w:r>
              <w:rPr>
                <w:rFonts w:hint="eastAsia" w:ascii="宋体" w:hAnsi="宋体" w:cs="宋体"/>
                <w:b/>
                <w:bCs/>
                <w:color w:val="auto"/>
                <w:sz w:val="20"/>
                <w:szCs w:val="20"/>
              </w:rPr>
              <w:t>（区科工信局与市局对接）</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唐兴辉</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区科工信局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高云头</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夏得宝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sz w:val="20"/>
                <w:szCs w:val="20"/>
              </w:rPr>
            </w:pPr>
          </w:p>
        </w:tc>
        <w:tc>
          <w:tcPr>
            <w:tcW w:w="15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p>
        </w:tc>
        <w:tc>
          <w:tcPr>
            <w:tcW w:w="247" w:type="pct"/>
            <w:gridSpan w:val="2"/>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textAlignment w:val="center"/>
              <w:rPr>
                <w:rFonts w:hint="eastAsia" w:ascii="宋体" w:hAnsi="宋体" w:eastAsia="宋体" w:cs="宋体"/>
                <w:color w:val="000000"/>
                <w:sz w:val="20"/>
                <w:szCs w:val="20"/>
              </w:rPr>
            </w:pPr>
          </w:p>
        </w:tc>
        <w:tc>
          <w:tcPr>
            <w:tcW w:w="502" w:type="pct"/>
            <w:gridSpan w:val="3"/>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(7)</w:t>
            </w:r>
            <w:r>
              <w:rPr>
                <w:rFonts w:hint="eastAsia" w:ascii="宋体" w:hAnsi="宋体" w:eastAsia="宋体" w:cs="宋体"/>
                <w:color w:val="000000"/>
                <w:sz w:val="20"/>
                <w:szCs w:val="20"/>
              </w:rPr>
              <w:t>全体居民人均可支配收入、人均消费支出</w:t>
            </w:r>
          </w:p>
        </w:tc>
        <w:tc>
          <w:tcPr>
            <w:tcW w:w="2249"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000000"/>
                <w:sz w:val="20"/>
                <w:szCs w:val="20"/>
              </w:rPr>
            </w:pPr>
            <w:r>
              <w:rPr>
                <w:rFonts w:hint="eastAsia" w:ascii="宋体" w:hAnsi="宋体" w:cs="宋体"/>
                <w:color w:val="auto"/>
                <w:sz w:val="20"/>
                <w:szCs w:val="20"/>
              </w:rPr>
              <w:t>全体居民收入增速、城镇居民人均收入，农村居民人均收入、居民消费支出排名</w:t>
            </w:r>
            <w:r>
              <w:rPr>
                <w:rFonts w:hint="eastAsia" w:ascii="宋体" w:hAnsi="宋体" w:cs="宋体"/>
                <w:color w:val="auto"/>
                <w:sz w:val="20"/>
                <w:szCs w:val="20"/>
                <w:lang w:eastAsia="zh-CN"/>
              </w:rPr>
              <w:t>进位</w:t>
            </w:r>
            <w:r>
              <w:rPr>
                <w:rFonts w:hint="eastAsia" w:ascii="宋体" w:hAnsi="宋体" w:cs="宋体"/>
                <w:color w:val="auto"/>
                <w:sz w:val="20"/>
                <w:szCs w:val="20"/>
              </w:rPr>
              <w:t>。</w:t>
            </w:r>
          </w:p>
        </w:tc>
        <w:tc>
          <w:tcPr>
            <w:tcW w:w="272" w:type="pct"/>
            <w:tcBorders>
              <w:tl2br w:val="nil"/>
              <w:tr2bl w:val="nil"/>
            </w:tcBorders>
            <w:shd w:val="clear" w:color="auto" w:fill="auto"/>
            <w:tcMar>
              <w:top w:w="15" w:type="dxa"/>
              <w:left w:w="15" w:type="dxa"/>
              <w:right w:w="15" w:type="dxa"/>
            </w:tcMar>
            <w:vAlign w:val="center"/>
          </w:tcPr>
          <w:p>
            <w:pPr>
              <w:pStyle w:val="2"/>
              <w:spacing w:line="280" w:lineRule="exact"/>
              <w:jc w:val="center"/>
              <w:rPr>
                <w:rFonts w:hint="eastAsia" w:ascii="宋体" w:hAnsi="宋体" w:eastAsia="宋体" w:cs="宋体"/>
                <w:color w:val="000000"/>
                <w:sz w:val="20"/>
                <w:szCs w:val="20"/>
                <w:u w:val="single"/>
              </w:rPr>
            </w:pPr>
            <w:r>
              <w:rPr>
                <w:rFonts w:hint="eastAsia" w:ascii="宋体" w:hAnsi="宋体" w:cs="宋体"/>
                <w:color w:val="auto"/>
                <w:sz w:val="20"/>
                <w:szCs w:val="20"/>
              </w:rPr>
              <w:t>吴方定刘文兰刘海龙夏丹波</w:t>
            </w:r>
          </w:p>
        </w:tc>
        <w:tc>
          <w:tcPr>
            <w:tcW w:w="745" w:type="pct"/>
            <w:tcBorders>
              <w:tl2br w:val="nil"/>
              <w:tr2bl w:val="nil"/>
            </w:tcBorders>
            <w:shd w:val="clear" w:color="auto" w:fill="auto"/>
            <w:tcMar>
              <w:top w:w="15" w:type="dxa"/>
              <w:left w:w="15" w:type="dxa"/>
              <w:right w:w="15" w:type="dxa"/>
            </w:tcMar>
            <w:vAlign w:val="center"/>
          </w:tcPr>
          <w:p>
            <w:pPr>
              <w:pStyle w:val="2"/>
              <w:spacing w:line="280" w:lineRule="exact"/>
              <w:jc w:val="center"/>
              <w:rPr>
                <w:rFonts w:ascii="宋体" w:hAnsi="宋体" w:cs="宋体"/>
                <w:color w:val="auto"/>
                <w:sz w:val="20"/>
                <w:szCs w:val="20"/>
              </w:rPr>
            </w:pPr>
            <w:r>
              <w:rPr>
                <w:rFonts w:hint="eastAsia" w:ascii="宋体" w:hAnsi="宋体" w:cs="宋体"/>
                <w:color w:val="auto"/>
                <w:sz w:val="20"/>
                <w:szCs w:val="20"/>
              </w:rPr>
              <w:t>区发改局</w:t>
            </w:r>
          </w:p>
          <w:p>
            <w:pPr>
              <w:pStyle w:val="2"/>
              <w:spacing w:line="280" w:lineRule="exact"/>
              <w:jc w:val="center"/>
              <w:rPr>
                <w:rFonts w:ascii="宋体" w:hAnsi="宋体" w:cs="宋体"/>
                <w:color w:val="auto"/>
                <w:sz w:val="20"/>
                <w:szCs w:val="20"/>
              </w:rPr>
            </w:pPr>
            <w:r>
              <w:rPr>
                <w:rFonts w:hint="eastAsia" w:ascii="宋体" w:hAnsi="宋体" w:cs="宋体"/>
                <w:color w:val="auto"/>
                <w:sz w:val="20"/>
                <w:szCs w:val="20"/>
              </w:rPr>
              <w:t>区住建局</w:t>
            </w:r>
          </w:p>
          <w:p>
            <w:pPr>
              <w:pStyle w:val="2"/>
              <w:spacing w:line="280" w:lineRule="exact"/>
              <w:jc w:val="center"/>
              <w:rPr>
                <w:rFonts w:ascii="宋体" w:hAnsi="宋体" w:cs="宋体"/>
                <w:color w:val="auto"/>
                <w:sz w:val="20"/>
                <w:szCs w:val="20"/>
              </w:rPr>
            </w:pPr>
            <w:r>
              <w:rPr>
                <w:rFonts w:hint="eastAsia" w:ascii="宋体" w:hAnsi="宋体" w:cs="宋体"/>
                <w:color w:val="auto"/>
                <w:sz w:val="20"/>
                <w:szCs w:val="20"/>
              </w:rPr>
              <w:t>区农业农村局</w:t>
            </w:r>
          </w:p>
          <w:p>
            <w:pPr>
              <w:pStyle w:val="2"/>
              <w:spacing w:line="280" w:lineRule="exact"/>
              <w:jc w:val="center"/>
              <w:rPr>
                <w:rFonts w:hint="eastAsia" w:ascii="宋体" w:hAnsi="宋体" w:eastAsia="宋体" w:cs="宋体"/>
                <w:color w:val="000000"/>
                <w:sz w:val="20"/>
                <w:szCs w:val="20"/>
              </w:rPr>
            </w:pPr>
            <w:r>
              <w:rPr>
                <w:rFonts w:hint="eastAsia" w:ascii="宋体" w:hAnsi="宋体" w:cs="宋体"/>
                <w:color w:val="auto"/>
                <w:sz w:val="20"/>
                <w:szCs w:val="20"/>
              </w:rPr>
              <w:t>区商务局</w:t>
            </w:r>
          </w:p>
        </w:tc>
        <w:tc>
          <w:tcPr>
            <w:tcW w:w="374" w:type="pct"/>
            <w:tcBorders>
              <w:tl2br w:val="nil"/>
              <w:tr2bl w:val="nil"/>
            </w:tcBorders>
            <w:shd w:val="clear" w:color="auto" w:fill="auto"/>
            <w:tcMar>
              <w:top w:w="15" w:type="dxa"/>
              <w:left w:w="15" w:type="dxa"/>
              <w:right w:w="15" w:type="dxa"/>
            </w:tcMar>
            <w:vAlign w:val="center"/>
          </w:tcPr>
          <w:p>
            <w:pPr>
              <w:pStyle w:val="2"/>
              <w:spacing w:line="280" w:lineRule="exact"/>
              <w:jc w:val="center"/>
              <w:rPr>
                <w:rFonts w:ascii="宋体" w:hAnsi="宋体" w:cs="宋体"/>
                <w:color w:val="auto"/>
                <w:sz w:val="20"/>
                <w:szCs w:val="20"/>
              </w:rPr>
            </w:pPr>
            <w:r>
              <w:rPr>
                <w:rFonts w:hint="eastAsia" w:ascii="宋体" w:hAnsi="宋体" w:cs="宋体"/>
                <w:color w:val="auto"/>
                <w:sz w:val="20"/>
                <w:szCs w:val="20"/>
              </w:rPr>
              <w:t>刘  剑</w:t>
            </w:r>
          </w:p>
          <w:p>
            <w:pPr>
              <w:pStyle w:val="2"/>
              <w:spacing w:line="280" w:lineRule="exact"/>
              <w:jc w:val="center"/>
              <w:rPr>
                <w:rFonts w:ascii="宋体" w:hAnsi="宋体" w:cs="宋体"/>
                <w:color w:val="auto"/>
                <w:sz w:val="20"/>
                <w:szCs w:val="20"/>
              </w:rPr>
            </w:pPr>
            <w:r>
              <w:rPr>
                <w:rFonts w:hint="eastAsia" w:ascii="宋体" w:hAnsi="宋体" w:cs="宋体"/>
                <w:color w:val="auto"/>
                <w:sz w:val="20"/>
                <w:szCs w:val="20"/>
              </w:rPr>
              <w:t>徐日新</w:t>
            </w:r>
          </w:p>
          <w:p>
            <w:pPr>
              <w:pStyle w:val="2"/>
              <w:spacing w:line="280" w:lineRule="exact"/>
              <w:jc w:val="center"/>
              <w:rPr>
                <w:rFonts w:ascii="宋体" w:hAnsi="宋体" w:cs="宋体"/>
                <w:color w:val="auto"/>
                <w:sz w:val="20"/>
                <w:szCs w:val="20"/>
              </w:rPr>
            </w:pPr>
            <w:r>
              <w:rPr>
                <w:rFonts w:hint="eastAsia" w:ascii="宋体" w:hAnsi="宋体" w:cs="宋体"/>
                <w:color w:val="auto"/>
                <w:sz w:val="20"/>
                <w:szCs w:val="20"/>
              </w:rPr>
              <w:t>李曙军</w:t>
            </w:r>
          </w:p>
          <w:p>
            <w:pPr>
              <w:pStyle w:val="2"/>
              <w:spacing w:line="280" w:lineRule="exact"/>
              <w:jc w:val="center"/>
              <w:rPr>
                <w:rFonts w:hint="eastAsia" w:ascii="宋体" w:hAnsi="宋体" w:eastAsia="宋体" w:cs="宋体"/>
                <w:color w:val="000000"/>
                <w:sz w:val="20"/>
                <w:szCs w:val="20"/>
              </w:rPr>
            </w:pPr>
            <w:r>
              <w:rPr>
                <w:rFonts w:hint="eastAsia" w:ascii="宋体" w:hAnsi="宋体" w:cs="宋体"/>
                <w:color w:val="auto"/>
                <w:sz w:val="20"/>
                <w:szCs w:val="20"/>
              </w:rPr>
              <w:t>王小平</w:t>
            </w:r>
          </w:p>
        </w:tc>
        <w:tc>
          <w:tcPr>
            <w:tcW w:w="271" w:type="pct"/>
            <w:tcBorders>
              <w:tl2br w:val="nil"/>
              <w:tr2bl w:val="nil"/>
            </w:tcBorders>
            <w:shd w:val="clear" w:color="auto" w:fill="auto"/>
            <w:tcMar>
              <w:top w:w="15" w:type="dxa"/>
              <w:left w:w="15" w:type="dxa"/>
              <w:right w:w="15" w:type="dxa"/>
            </w:tcMar>
            <w:vAlign w:val="center"/>
          </w:tcPr>
          <w:p>
            <w:pPr>
              <w:pStyle w:val="2"/>
              <w:spacing w:line="280" w:lineRule="exact"/>
              <w:jc w:val="center"/>
              <w:rPr>
                <w:rFonts w:ascii="宋体" w:hAnsi="宋体" w:cs="宋体"/>
                <w:color w:val="auto"/>
                <w:sz w:val="20"/>
                <w:szCs w:val="20"/>
              </w:rPr>
            </w:pPr>
            <w:r>
              <w:rPr>
                <w:rFonts w:hint="eastAsia" w:ascii="宋体" w:hAnsi="宋体" w:cs="宋体"/>
                <w:color w:val="auto"/>
                <w:sz w:val="20"/>
                <w:szCs w:val="20"/>
              </w:rPr>
              <w:t>刘一凡</w:t>
            </w:r>
          </w:p>
          <w:p>
            <w:pPr>
              <w:pStyle w:val="2"/>
              <w:spacing w:line="280" w:lineRule="exact"/>
              <w:jc w:val="center"/>
              <w:rPr>
                <w:rFonts w:ascii="宋体" w:hAnsi="宋体" w:cs="宋体"/>
                <w:color w:val="auto"/>
                <w:sz w:val="20"/>
                <w:szCs w:val="20"/>
              </w:rPr>
            </w:pPr>
            <w:r>
              <w:rPr>
                <w:rFonts w:hint="eastAsia" w:ascii="宋体" w:hAnsi="宋体" w:cs="宋体"/>
                <w:color w:val="auto"/>
                <w:sz w:val="20"/>
                <w:szCs w:val="20"/>
              </w:rPr>
              <w:t>刘伟云</w:t>
            </w:r>
          </w:p>
          <w:p>
            <w:pPr>
              <w:pStyle w:val="2"/>
              <w:spacing w:line="280" w:lineRule="exact"/>
              <w:jc w:val="center"/>
              <w:rPr>
                <w:rFonts w:hint="eastAsia" w:ascii="宋体" w:hAnsi="宋体" w:eastAsia="宋体" w:cs="宋体"/>
                <w:color w:val="000000"/>
                <w:sz w:val="20"/>
                <w:szCs w:val="20"/>
              </w:rPr>
            </w:pPr>
            <w:r>
              <w:rPr>
                <w:rFonts w:hint="eastAsia" w:ascii="宋体" w:hAnsi="宋体" w:cs="宋体"/>
                <w:color w:val="auto"/>
                <w:sz w:val="20"/>
                <w:szCs w:val="20"/>
              </w:rPr>
              <w:t>欧阳潘陈尧栩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sz w:val="20"/>
                <w:szCs w:val="20"/>
              </w:rPr>
            </w:pPr>
          </w:p>
        </w:tc>
        <w:tc>
          <w:tcPr>
            <w:tcW w:w="15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p>
        </w:tc>
        <w:tc>
          <w:tcPr>
            <w:tcW w:w="247" w:type="pct"/>
            <w:gridSpan w:val="2"/>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textAlignment w:val="center"/>
              <w:rPr>
                <w:rFonts w:hint="eastAsia" w:ascii="宋体" w:hAnsi="宋体" w:eastAsia="宋体" w:cs="宋体"/>
                <w:color w:val="000000"/>
                <w:sz w:val="20"/>
                <w:szCs w:val="20"/>
              </w:rPr>
            </w:pPr>
          </w:p>
        </w:tc>
        <w:tc>
          <w:tcPr>
            <w:tcW w:w="502" w:type="pct"/>
            <w:gridSpan w:val="3"/>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w:t>
            </w:r>
            <w:r>
              <w:rPr>
                <w:rFonts w:hint="eastAsia" w:ascii="宋体" w:hAnsi="宋体" w:eastAsia="宋体" w:cs="宋体"/>
                <w:color w:val="000000"/>
                <w:sz w:val="20"/>
                <w:szCs w:val="20"/>
              </w:rPr>
              <w:t>地方税收收入占地方一般公共预算收入比重</w:t>
            </w:r>
          </w:p>
        </w:tc>
        <w:tc>
          <w:tcPr>
            <w:tcW w:w="2249"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000000"/>
                <w:sz w:val="20"/>
                <w:szCs w:val="20"/>
              </w:rPr>
            </w:pPr>
            <w:r>
              <w:rPr>
                <w:rFonts w:hint="eastAsia" w:ascii="宋体" w:hAnsi="宋体" w:cs="宋体"/>
                <w:color w:val="auto"/>
                <w:sz w:val="20"/>
                <w:szCs w:val="20"/>
              </w:rPr>
              <w:t>提升幅度排名有进位。</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kern w:val="0"/>
                <w:sz w:val="20"/>
                <w:szCs w:val="20"/>
              </w:rPr>
            </w:pPr>
            <w:r>
              <w:rPr>
                <w:rFonts w:hint="eastAsia" w:ascii="宋体" w:hAnsi="宋体" w:cs="宋体"/>
                <w:color w:val="auto"/>
                <w:sz w:val="20"/>
                <w:szCs w:val="20"/>
              </w:rPr>
              <w:t>吴方定</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区财政局</w:t>
            </w:r>
          </w:p>
          <w:p>
            <w:pPr>
              <w:pStyle w:val="2"/>
              <w:spacing w:line="320" w:lineRule="exact"/>
              <w:jc w:val="center"/>
              <w:rPr>
                <w:rFonts w:hint="eastAsia" w:ascii="宋体" w:hAnsi="宋体" w:eastAsia="宋体" w:cs="宋体"/>
                <w:color w:val="000000"/>
                <w:kern w:val="0"/>
                <w:sz w:val="20"/>
                <w:szCs w:val="20"/>
              </w:rPr>
            </w:pPr>
            <w:r>
              <w:rPr>
                <w:rFonts w:hint="eastAsia" w:ascii="宋体" w:hAnsi="宋体" w:cs="宋体"/>
                <w:color w:val="auto"/>
                <w:sz w:val="20"/>
                <w:szCs w:val="20"/>
              </w:rPr>
              <w:t>区税务局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何晓峰</w:t>
            </w:r>
          </w:p>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刘浩涛</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lang w:val="en-US" w:eastAsia="zh-CN"/>
              </w:rPr>
              <w:t>陈美容</w:t>
            </w:r>
            <w:r>
              <w:rPr>
                <w:rFonts w:hint="eastAsia" w:ascii="宋体" w:hAnsi="宋体" w:cs="宋体"/>
                <w:color w:val="auto"/>
                <w:sz w:val="20"/>
                <w:szCs w:val="20"/>
              </w:rPr>
              <w:t>蒋湘澎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kern w:val="0"/>
                <w:sz w:val="20"/>
                <w:szCs w:val="20"/>
              </w:rPr>
            </w:pP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w:t>
            </w:r>
          </w:p>
        </w:tc>
        <w:tc>
          <w:tcPr>
            <w:tcW w:w="749" w:type="pct"/>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推动经济高质量发展</w:t>
            </w:r>
          </w:p>
        </w:tc>
        <w:tc>
          <w:tcPr>
            <w:tcW w:w="2249"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000000"/>
                <w:sz w:val="20"/>
                <w:szCs w:val="20"/>
              </w:rPr>
            </w:pPr>
            <w:r>
              <w:rPr>
                <w:rFonts w:hint="eastAsia" w:ascii="宋体" w:hAnsi="宋体" w:cs="宋体"/>
                <w:color w:val="auto"/>
                <w:kern w:val="0"/>
                <w:sz w:val="20"/>
                <w:szCs w:val="20"/>
              </w:rPr>
              <w:t>高质量发展落后指标比上月减少</w:t>
            </w:r>
            <w:r>
              <w:rPr>
                <w:rFonts w:hint="eastAsia" w:ascii="宋体" w:hAnsi="宋体" w:cs="宋体"/>
                <w:color w:val="auto"/>
                <w:kern w:val="0"/>
                <w:sz w:val="20"/>
                <w:szCs w:val="20"/>
                <w:lang w:val="en-US" w:eastAsia="zh-CN"/>
              </w:rPr>
              <w:t>1-2个</w:t>
            </w:r>
            <w:r>
              <w:rPr>
                <w:rFonts w:hint="eastAsia" w:ascii="宋体" w:hAnsi="宋体" w:cs="宋体"/>
                <w:color w:val="auto"/>
                <w:kern w:val="0"/>
                <w:sz w:val="20"/>
                <w:szCs w:val="20"/>
              </w:rPr>
              <w:t>。</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吴方定</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区发改局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刘  剑</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刘一凡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5" w:hRule="atLeast"/>
          <w:jc w:val="center"/>
        </w:trPr>
        <w:tc>
          <w:tcPr>
            <w:tcW w:w="182" w:type="pct"/>
            <w:vMerge w:val="restart"/>
            <w:tcBorders>
              <w:top w:val="single" w:color="auto" w:sz="4" w:space="0"/>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重点项目</w:t>
            </w: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749" w:type="pct"/>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省、市重点建设项目总体推进</w:t>
            </w:r>
          </w:p>
        </w:tc>
        <w:tc>
          <w:tcPr>
            <w:tcW w:w="2249"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根据省市下达的重点建设项目年度目标任务，每月按序时进度推进。</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kern w:val="0"/>
                <w:sz w:val="20"/>
                <w:szCs w:val="20"/>
              </w:rPr>
            </w:pPr>
            <w:r>
              <w:rPr>
                <w:rFonts w:hint="eastAsia" w:ascii="宋体" w:hAnsi="宋体" w:cs="宋体"/>
                <w:color w:val="auto"/>
                <w:sz w:val="20"/>
                <w:szCs w:val="20"/>
              </w:rPr>
              <w:t>吴方定</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kern w:val="0"/>
                <w:sz w:val="20"/>
                <w:szCs w:val="20"/>
              </w:rPr>
            </w:pPr>
            <w:r>
              <w:rPr>
                <w:rFonts w:hint="eastAsia" w:ascii="宋体" w:hAnsi="宋体" w:cs="宋体"/>
                <w:color w:val="auto"/>
                <w:sz w:val="20"/>
                <w:szCs w:val="20"/>
              </w:rPr>
              <w:t>区发改局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kern w:val="0"/>
                <w:sz w:val="20"/>
                <w:szCs w:val="20"/>
              </w:rPr>
            </w:pPr>
            <w:r>
              <w:rPr>
                <w:rFonts w:hint="eastAsia" w:ascii="宋体" w:hAnsi="宋体" w:cs="宋体"/>
                <w:color w:val="auto"/>
                <w:sz w:val="20"/>
                <w:szCs w:val="20"/>
              </w:rPr>
              <w:t>刘  剑</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kern w:val="0"/>
                <w:sz w:val="20"/>
                <w:szCs w:val="20"/>
              </w:rPr>
            </w:pPr>
            <w:r>
              <w:rPr>
                <w:rFonts w:hint="eastAsia" w:ascii="宋体" w:hAnsi="宋体" w:cs="宋体"/>
                <w:color w:val="auto"/>
                <w:sz w:val="20"/>
                <w:szCs w:val="20"/>
              </w:rPr>
              <w:t>刘一凡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5"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sz w:val="20"/>
                <w:szCs w:val="20"/>
              </w:rPr>
            </w:pP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2</w:t>
            </w:r>
          </w:p>
        </w:tc>
        <w:tc>
          <w:tcPr>
            <w:tcW w:w="749" w:type="pct"/>
            <w:gridSpan w:val="5"/>
            <w:tcBorders>
              <w:tl2br w:val="nil"/>
              <w:tr2bl w:val="nil"/>
            </w:tcBorders>
            <w:shd w:val="clear" w:color="auto" w:fill="auto"/>
            <w:tcMar>
              <w:top w:w="15" w:type="dxa"/>
              <w:left w:w="15" w:type="dxa"/>
              <w:right w:w="15" w:type="dxa"/>
            </w:tcMar>
            <w:vAlign w:val="center"/>
          </w:tcPr>
          <w:p>
            <w:pPr>
              <w:pStyle w:val="6"/>
              <w:keepNext w:val="0"/>
              <w:keepLines w:val="0"/>
              <w:pageBreakBefore w:val="0"/>
              <w:kinsoku/>
              <w:wordWrap/>
              <w:overflowPunct/>
              <w:topLinePunct w:val="0"/>
              <w:autoSpaceDE/>
              <w:autoSpaceDN/>
              <w:bidi w:val="0"/>
              <w:adjustRightInd/>
              <w:spacing w:line="320" w:lineRule="exact"/>
              <w:ind w:left="0" w:leftChars="0"/>
              <w:rPr>
                <w:rFonts w:hint="eastAsia" w:ascii="宋体" w:hAnsi="宋体" w:eastAsia="宋体" w:cs="宋体"/>
                <w:color w:val="000000"/>
                <w:sz w:val="20"/>
                <w:szCs w:val="20"/>
              </w:rPr>
            </w:pPr>
            <w:r>
              <w:rPr>
                <w:rFonts w:hint="eastAsia" w:ascii="宋体" w:hAnsi="宋体" w:eastAsia="宋体" w:cs="宋体"/>
                <w:color w:val="000000"/>
                <w:kern w:val="0"/>
                <w:sz w:val="20"/>
                <w:szCs w:val="20"/>
              </w:rPr>
              <w:t>邵阳火车站客运综合交</w:t>
            </w:r>
          </w:p>
          <w:p>
            <w:pPr>
              <w:keepNext w:val="0"/>
              <w:keepLines w:val="0"/>
              <w:pageBreakBefore w:val="0"/>
              <w:kinsoku/>
              <w:wordWrap/>
              <w:overflowPunct/>
              <w:topLinePunct w:val="0"/>
              <w:autoSpaceDE/>
              <w:autoSpaceDN/>
              <w:bidi w:val="0"/>
              <w:adjustRightInd/>
              <w:spacing w:line="320" w:lineRule="exac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通枢纽工程配套基础设施建设</w:t>
            </w:r>
          </w:p>
        </w:tc>
        <w:tc>
          <w:tcPr>
            <w:tcW w:w="2249" w:type="pct"/>
            <w:tcBorders>
              <w:tl2br w:val="nil"/>
              <w:tr2bl w:val="nil"/>
            </w:tcBorders>
            <w:shd w:val="clear" w:color="auto" w:fill="auto"/>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20" w:lineRule="exact"/>
              <w:jc w:val="both"/>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1.邵阳站站房、雨棚及相关工程完成第二阶段站台雨棚装修改造总任务的65%、出站厅顶板施工、出站地道第二节施工、站场附属工程、高架候车室钢结构两侧边跨安装；</w:t>
            </w:r>
          </w:p>
          <w:p>
            <w:pPr>
              <w:pStyle w:val="2"/>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2.邵阳站北广场匝道、高架桥及出站集散厅工程完成东广场临建工作，开始匝道桥桩基施工，完成出站集散厅Q4-Q15轴工程桩施工，开始集散厅基坑支护桩冠梁施工，集散厅基坑开挖前期准备工作；</w:t>
            </w:r>
          </w:p>
          <w:p>
            <w:pPr>
              <w:pStyle w:val="2"/>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3.金山路下穿益湛铁路框架桥立交工程完成第一阶段基坑框架桥底板、墙身主体施工。</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吴方定</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区发改局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刘  剑</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刘一凡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5" w:hRule="atLeast"/>
          <w:jc w:val="center"/>
        </w:trPr>
        <w:tc>
          <w:tcPr>
            <w:tcW w:w="182"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重点项目</w:t>
            </w: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val="en-US" w:eastAsia="zh-CN"/>
              </w:rPr>
              <w:t>3</w:t>
            </w:r>
          </w:p>
        </w:tc>
        <w:tc>
          <w:tcPr>
            <w:tcW w:w="749" w:type="pct"/>
            <w:gridSpan w:val="5"/>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湘中职业技术学院建设工程</w:t>
            </w:r>
          </w:p>
        </w:tc>
        <w:tc>
          <w:tcPr>
            <w:tcW w:w="2249"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1.完成投资4000万元；</w:t>
            </w:r>
          </w:p>
          <w:p>
            <w:pPr>
              <w:keepNext w:val="0"/>
              <w:keepLines w:val="0"/>
              <w:pageBreakBefore w:val="0"/>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2.A区（女生宿舍）装饰装修完成98%；B区（男生公寓，教工宿舍）装饰装修完成98%；C区（教学区）装饰装修完成80%。</w:t>
            </w:r>
          </w:p>
          <w:p>
            <w:pPr>
              <w:keepNext w:val="0"/>
              <w:keepLines w:val="0"/>
              <w:pageBreakBefore w:val="0"/>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3.解决污水排放问题，完成恩泽养老院置换工作。</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kern w:val="0"/>
                <w:sz w:val="20"/>
                <w:szCs w:val="20"/>
              </w:rPr>
            </w:pPr>
            <w:r>
              <w:rPr>
                <w:rFonts w:hint="eastAsia" w:ascii="宋体" w:hAnsi="宋体" w:cs="宋体"/>
                <w:color w:val="auto"/>
                <w:sz w:val="20"/>
                <w:szCs w:val="20"/>
              </w:rPr>
              <w:t>夏向阳</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区教育局</w:t>
            </w:r>
          </w:p>
          <w:p>
            <w:pPr>
              <w:pStyle w:val="2"/>
              <w:spacing w:line="320" w:lineRule="exact"/>
              <w:jc w:val="center"/>
              <w:rPr>
                <w:rFonts w:hint="eastAsia" w:ascii="宋体" w:hAnsi="宋体" w:eastAsia="宋体" w:cs="宋体"/>
                <w:color w:val="000000"/>
                <w:kern w:val="0"/>
                <w:sz w:val="20"/>
                <w:szCs w:val="20"/>
              </w:rPr>
            </w:pPr>
            <w:r>
              <w:rPr>
                <w:rFonts w:hint="eastAsia" w:ascii="宋体" w:hAnsi="宋体" w:cs="宋体"/>
                <w:color w:val="auto"/>
                <w:sz w:val="20"/>
                <w:szCs w:val="20"/>
              </w:rPr>
              <w:t>区援建指挥部</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 xml:space="preserve">黄承意 </w:t>
            </w:r>
          </w:p>
          <w:p>
            <w:pPr>
              <w:pStyle w:val="2"/>
              <w:spacing w:line="320" w:lineRule="exact"/>
              <w:jc w:val="center"/>
              <w:rPr>
                <w:rFonts w:hint="eastAsia" w:ascii="宋体" w:hAnsi="宋体" w:eastAsia="宋体" w:cs="宋体"/>
                <w:color w:val="000000"/>
                <w:kern w:val="0"/>
                <w:sz w:val="20"/>
                <w:szCs w:val="20"/>
              </w:rPr>
            </w:pPr>
            <w:r>
              <w:rPr>
                <w:rFonts w:hint="eastAsia" w:ascii="宋体" w:hAnsi="宋体" w:cs="宋体"/>
                <w:color w:val="auto"/>
                <w:sz w:val="20"/>
                <w:szCs w:val="20"/>
              </w:rPr>
              <w:t>粟义祥</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kern w:val="0"/>
                <w:sz w:val="20"/>
                <w:szCs w:val="20"/>
              </w:rPr>
            </w:pPr>
            <w:r>
              <w:rPr>
                <w:rFonts w:hint="eastAsia" w:ascii="宋体" w:hAnsi="宋体" w:cs="宋体"/>
                <w:color w:val="auto"/>
                <w:sz w:val="20"/>
                <w:szCs w:val="20"/>
              </w:rPr>
              <w:t>李  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7" w:hRule="atLeast"/>
          <w:jc w:val="center"/>
        </w:trPr>
        <w:tc>
          <w:tcPr>
            <w:tcW w:w="182"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重点任务</w:t>
            </w: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sz w:val="20"/>
                <w:szCs w:val="20"/>
              </w:rPr>
              <w:t>1</w:t>
            </w:r>
          </w:p>
        </w:tc>
        <w:tc>
          <w:tcPr>
            <w:tcW w:w="749" w:type="pct"/>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社会治理六项重点工作</w:t>
            </w:r>
          </w:p>
        </w:tc>
        <w:tc>
          <w:tcPr>
            <w:tcW w:w="2249" w:type="pct"/>
            <w:tcBorders>
              <w:tl2br w:val="nil"/>
              <w:tr2bl w:val="nil"/>
            </w:tcBorders>
            <w:shd w:val="clear" w:color="auto" w:fill="auto"/>
            <w:tcMar>
              <w:top w:w="15" w:type="dxa"/>
              <w:left w:w="15" w:type="dxa"/>
              <w:right w:w="15" w:type="dxa"/>
            </w:tcMar>
            <w:vAlign w:val="center"/>
          </w:tcPr>
          <w:p>
            <w:pPr>
              <w:pStyle w:val="6"/>
              <w:keepNext w:val="0"/>
              <w:keepLines w:val="0"/>
              <w:pageBreakBefore w:val="0"/>
              <w:widowControl w:val="0"/>
              <w:kinsoku/>
              <w:wordWrap/>
              <w:overflowPunct/>
              <w:topLinePunct w:val="0"/>
              <w:autoSpaceDE/>
              <w:autoSpaceDN/>
              <w:bidi w:val="0"/>
              <w:adjustRightInd/>
              <w:snapToGrid w:val="0"/>
              <w:spacing w:line="360" w:lineRule="exact"/>
              <w:ind w:left="0" w:leftChars="0"/>
              <w:jc w:val="left"/>
              <w:rPr>
                <w:rFonts w:hint="eastAsia" w:ascii="宋体" w:hAnsi="宋体" w:eastAsia="宋体" w:cs="宋体"/>
                <w:color w:val="000000"/>
                <w:sz w:val="20"/>
                <w:szCs w:val="20"/>
              </w:rPr>
            </w:pPr>
            <w:r>
              <w:rPr>
                <w:rFonts w:hint="eastAsia" w:ascii="宋体" w:hAnsi="宋体" w:eastAsia="宋体" w:cs="宋体"/>
                <w:color w:val="000000"/>
                <w:sz w:val="20"/>
                <w:szCs w:val="20"/>
              </w:rPr>
              <w:t>以市社会治理六项重点工作综合协调组考核为依据。</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sz w:val="20"/>
                <w:szCs w:val="20"/>
              </w:rPr>
            </w:pPr>
            <w:r>
              <w:rPr>
                <w:rFonts w:hint="eastAsia" w:ascii="宋体" w:hAnsi="宋体" w:cs="宋体"/>
                <w:color w:val="auto"/>
                <w:sz w:val="20"/>
                <w:szCs w:val="20"/>
              </w:rPr>
              <w:t>吴方定李胜祥</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区应急管理局</w:t>
            </w:r>
          </w:p>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区信访局</w:t>
            </w:r>
          </w:p>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区公安分局</w:t>
            </w:r>
          </w:p>
          <w:p>
            <w:pPr>
              <w:pStyle w:val="2"/>
              <w:spacing w:line="320" w:lineRule="exact"/>
              <w:jc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区交通局、区交警大队</w:t>
            </w:r>
          </w:p>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lang w:val="en-US" w:eastAsia="zh-CN"/>
              </w:rPr>
              <w:t>区教育局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王利波</w:t>
            </w:r>
          </w:p>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谢卧函</w:t>
            </w:r>
          </w:p>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刘  易</w:t>
            </w:r>
          </w:p>
          <w:p>
            <w:pPr>
              <w:pStyle w:val="2"/>
              <w:spacing w:line="320" w:lineRule="exact"/>
              <w:jc w:val="center"/>
              <w:rPr>
                <w:rFonts w:hint="eastAsia" w:ascii="宋体" w:hAnsi="宋体" w:cs="宋体"/>
                <w:color w:val="auto"/>
                <w:sz w:val="20"/>
                <w:szCs w:val="20"/>
                <w:lang w:eastAsia="zh-CN"/>
              </w:rPr>
            </w:pPr>
            <w:r>
              <w:rPr>
                <w:rFonts w:hint="eastAsia" w:ascii="宋体" w:hAnsi="宋体" w:cs="宋体"/>
                <w:color w:val="auto"/>
                <w:sz w:val="20"/>
                <w:szCs w:val="20"/>
                <w:lang w:eastAsia="zh-CN"/>
              </w:rPr>
              <w:t>郑红兵</w:t>
            </w:r>
          </w:p>
          <w:p>
            <w:pPr>
              <w:pStyle w:val="2"/>
              <w:spacing w:line="320" w:lineRule="exact"/>
              <w:jc w:val="center"/>
              <w:rPr>
                <w:rFonts w:hint="default" w:ascii="宋体" w:hAnsi="宋体" w:cs="宋体"/>
                <w:color w:val="auto"/>
                <w:sz w:val="20"/>
                <w:szCs w:val="20"/>
                <w:lang w:val="en-US" w:eastAsia="zh-CN"/>
              </w:rPr>
            </w:pPr>
            <w:r>
              <w:rPr>
                <w:rFonts w:hint="eastAsia" w:ascii="宋体" w:hAnsi="宋体" w:cs="宋体"/>
                <w:color w:val="auto"/>
                <w:sz w:val="20"/>
                <w:szCs w:val="20"/>
                <w:lang w:val="en-US" w:eastAsia="zh-CN"/>
              </w:rPr>
              <w:t>肖顺彬</w:t>
            </w:r>
          </w:p>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黄承意</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申  啸</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lang w:val="en-US" w:eastAsia="zh-CN"/>
              </w:rPr>
              <w:t>唐  琪</w:t>
            </w:r>
            <w:r>
              <w:rPr>
                <w:rFonts w:hint="eastAsia" w:ascii="宋体" w:hAnsi="宋体" w:cs="宋体"/>
                <w:color w:val="auto"/>
                <w:sz w:val="20"/>
                <w:szCs w:val="20"/>
              </w:rPr>
              <w:t>邓  睿</w:t>
            </w:r>
          </w:p>
          <w:p>
            <w:pPr>
              <w:pStyle w:val="2"/>
              <w:spacing w:line="320" w:lineRule="exact"/>
              <w:jc w:val="center"/>
              <w:rPr>
                <w:rFonts w:hint="eastAsia" w:ascii="宋体" w:hAnsi="宋体" w:eastAsia="宋体" w:cs="宋体"/>
                <w:color w:val="000000"/>
                <w:kern w:val="0"/>
                <w:sz w:val="20"/>
                <w:szCs w:val="20"/>
              </w:rPr>
            </w:pPr>
            <w:r>
              <w:rPr>
                <w:rFonts w:hint="eastAsia" w:ascii="宋体" w:hAnsi="宋体" w:cs="宋体"/>
                <w:color w:val="auto"/>
                <w:sz w:val="20"/>
                <w:szCs w:val="20"/>
              </w:rPr>
              <w:t>黎再华袁于清</w:t>
            </w:r>
            <w:r>
              <w:rPr>
                <w:rFonts w:hint="eastAsia" w:ascii="宋体" w:hAnsi="宋体" w:cs="宋体"/>
                <w:color w:val="auto"/>
                <w:sz w:val="20"/>
                <w:szCs w:val="20"/>
                <w:lang w:eastAsia="zh-CN"/>
              </w:rPr>
              <w:t>阳修文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kern w:val="0"/>
                <w:sz w:val="20"/>
                <w:szCs w:val="20"/>
              </w:rPr>
            </w:pP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2</w:t>
            </w:r>
          </w:p>
        </w:tc>
        <w:tc>
          <w:tcPr>
            <w:tcW w:w="749" w:type="pct"/>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省、市领导批示和市政府常务会，市长办公会、专题会议定事项落实</w:t>
            </w:r>
          </w:p>
        </w:tc>
        <w:tc>
          <w:tcPr>
            <w:tcW w:w="2249"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认真落实省、市领导批示和市政府常务会，市长办公会、专题会议定事项</w:t>
            </w:r>
            <w:r>
              <w:rPr>
                <w:rFonts w:hint="eastAsia" w:ascii="宋体" w:hAnsi="宋体" w:cs="宋体"/>
                <w:color w:val="000000"/>
                <w:sz w:val="20"/>
                <w:szCs w:val="20"/>
                <w:lang w:val="en-US" w:eastAsia="zh-CN"/>
              </w:rPr>
              <w:t>：</w:t>
            </w:r>
            <w:r>
              <w:rPr>
                <w:rFonts w:hint="eastAsia" w:ascii="宋体" w:hAnsi="宋体" w:cs="宋体"/>
                <w:color w:val="000000" w:themeColor="text1"/>
                <w:sz w:val="20"/>
                <w:szCs w:val="20"/>
                <w14:textFill>
                  <w14:solidFill>
                    <w14:schemeClr w14:val="tx1"/>
                  </w14:solidFill>
                </w14:textFill>
              </w:rPr>
              <w:t>市</w:t>
            </w:r>
            <w:r>
              <w:rPr>
                <w:rFonts w:hint="eastAsia"/>
                <w:color w:val="000000" w:themeColor="text1"/>
                <w14:textFill>
                  <w14:solidFill>
                    <w14:schemeClr w14:val="tx1"/>
                  </w14:solidFill>
                </w14:textFill>
              </w:rPr>
              <w:t>领导批示件：按照《关于</w:t>
            </w:r>
            <w:r>
              <w:rPr>
                <w:rFonts w:hint="eastAsia" w:ascii="宋体" w:hAnsi="宋体" w:cs="宋体"/>
                <w:color w:val="000000" w:themeColor="text1"/>
                <w:sz w:val="20"/>
                <w:szCs w:val="20"/>
                <w14:textFill>
                  <w14:solidFill>
                    <w14:schemeClr w14:val="tx1"/>
                  </w14:solidFill>
                </w14:textFill>
              </w:rPr>
              <w:t>2022</w:t>
            </w:r>
            <w:r>
              <w:rPr>
                <w:rFonts w:hint="eastAsia"/>
                <w:color w:val="000000" w:themeColor="text1"/>
                <w14:textFill>
                  <w14:solidFill>
                    <w14:schemeClr w14:val="tx1"/>
                  </w14:solidFill>
                </w14:textFill>
              </w:rPr>
              <w:t>年</w:t>
            </w:r>
            <w:r>
              <w:rPr>
                <w:rFonts w:hint="eastAsia" w:ascii="宋体" w:hAnsi="宋体" w:cs="宋体"/>
                <w:color w:val="000000" w:themeColor="text1"/>
                <w:sz w:val="20"/>
                <w:szCs w:val="20"/>
                <w14:textFill>
                  <w14:solidFill>
                    <w14:schemeClr w14:val="tx1"/>
                  </w14:solidFill>
                </w14:textFill>
              </w:rPr>
              <w:t>6</w:t>
            </w:r>
            <w:r>
              <w:rPr>
                <w:rFonts w:hint="eastAsia"/>
                <w:color w:val="000000" w:themeColor="text1"/>
                <w14:textFill>
                  <w14:solidFill>
                    <w14:schemeClr w14:val="tx1"/>
                  </w14:solidFill>
                </w14:textFill>
              </w:rPr>
              <w:t>月油气长输管道保护工作情况的通报》有关要求，</w:t>
            </w:r>
            <w:r>
              <w:rPr>
                <w:rFonts w:hint="eastAsia" w:ascii="宋体" w:hAnsi="宋体" w:cs="宋体"/>
                <w:color w:val="000000" w:themeColor="text1"/>
                <w:sz w:val="20"/>
                <w:szCs w:val="20"/>
                <w14:textFill>
                  <w14:solidFill>
                    <w14:schemeClr w14:val="tx1"/>
                  </w14:solidFill>
                </w14:textFill>
              </w:rPr>
              <w:t>8月30</w:t>
            </w:r>
            <w:r>
              <w:rPr>
                <w:rFonts w:hint="eastAsia"/>
                <w:color w:val="000000" w:themeColor="text1"/>
                <w14:textFill>
                  <w14:solidFill>
                    <w14:schemeClr w14:val="tx1"/>
                  </w14:solidFill>
                </w14:textFill>
              </w:rPr>
              <w:t>日前完成隐患清零任务。（责任单位：</w:t>
            </w:r>
            <w:r>
              <w:rPr>
                <w:rFonts w:hint="eastAsia"/>
                <w:color w:val="000000" w:themeColor="text1"/>
                <w:lang w:val="en-US" w:eastAsia="zh-CN"/>
                <w14:textFill>
                  <w14:solidFill>
                    <w14:schemeClr w14:val="tx1"/>
                  </w14:solidFill>
                </w14:textFill>
              </w:rPr>
              <w:t>区</w:t>
            </w:r>
            <w:r>
              <w:rPr>
                <w:rFonts w:hint="eastAsia"/>
                <w:color w:val="000000" w:themeColor="text1"/>
                <w14:textFill>
                  <w14:solidFill>
                    <w14:schemeClr w14:val="tx1"/>
                  </w14:solidFill>
                </w14:textFill>
              </w:rPr>
              <w:t>发改</w:t>
            </w:r>
            <w:r>
              <w:rPr>
                <w:rFonts w:hint="eastAsia"/>
                <w:color w:val="000000" w:themeColor="text1"/>
                <w:lang w:val="en-US" w:eastAsia="zh-CN"/>
                <w14:textFill>
                  <w14:solidFill>
                    <w14:schemeClr w14:val="tx1"/>
                  </w14:solidFill>
                </w14:textFill>
              </w:rPr>
              <w:t>局</w:t>
            </w:r>
            <w:r>
              <w:rPr>
                <w:rFonts w:hint="eastAsia"/>
                <w:color w:val="000000" w:themeColor="text1"/>
                <w14:textFill>
                  <w14:solidFill>
                    <w14:schemeClr w14:val="tx1"/>
                  </w14:solidFill>
                </w14:textFill>
              </w:rPr>
              <w:t>）</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kern w:val="0"/>
                <w:sz w:val="20"/>
                <w:szCs w:val="20"/>
              </w:rPr>
            </w:pPr>
            <w:r>
              <w:rPr>
                <w:rFonts w:hint="eastAsia" w:ascii="宋体" w:hAnsi="宋体" w:cs="宋体"/>
                <w:color w:val="auto"/>
                <w:sz w:val="20"/>
                <w:szCs w:val="20"/>
                <w:lang w:val="en-US" w:eastAsia="zh-CN"/>
              </w:rPr>
              <w:t>吴方定</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Calibri" w:hAnsi="Calibri" w:eastAsia="宋体" w:cs="Times New Roman"/>
                <w:color w:val="000000" w:themeColor="text1"/>
                <w:kern w:val="2"/>
                <w:sz w:val="21"/>
                <w:szCs w:val="24"/>
                <w:lang w:val="en-US" w:eastAsia="zh-CN" w:bidi="ar-SA"/>
                <w14:textFill>
                  <w14:solidFill>
                    <w14:schemeClr w14:val="tx1"/>
                  </w14:solidFill>
                </w14:textFill>
              </w:rPr>
            </w:pPr>
            <w:r>
              <w:rPr>
                <w:rFonts w:hint="eastAsia" w:ascii="Calibri" w:hAnsi="Calibri" w:eastAsia="宋体" w:cs="Times New Roman"/>
                <w:color w:val="000000" w:themeColor="text1"/>
                <w:kern w:val="2"/>
                <w:sz w:val="21"/>
                <w:szCs w:val="24"/>
                <w:lang w:val="en-US" w:eastAsia="zh-CN" w:bidi="ar-SA"/>
                <w14:textFill>
                  <w14:solidFill>
                    <w14:schemeClr w14:val="tx1"/>
                  </w14:solidFill>
                </w14:textFill>
              </w:rPr>
              <w:t>区发改局</w:t>
            </w:r>
          </w:p>
          <w:p>
            <w:pPr>
              <w:pStyle w:val="2"/>
              <w:spacing w:line="320" w:lineRule="exact"/>
              <w:jc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城南街道</w:t>
            </w:r>
          </w:p>
          <w:p>
            <w:pPr>
              <w:pStyle w:val="2"/>
              <w:spacing w:line="320" w:lineRule="exact"/>
              <w:jc w:val="center"/>
              <w:rPr>
                <w:rFonts w:hint="eastAsia" w:ascii="宋体" w:hAnsi="宋体" w:eastAsia="宋体" w:cs="宋体"/>
                <w:color w:val="000000"/>
                <w:kern w:val="0"/>
                <w:sz w:val="20"/>
                <w:szCs w:val="20"/>
              </w:rPr>
            </w:pPr>
            <w:r>
              <w:rPr>
                <w:rFonts w:hint="eastAsia" w:ascii="宋体" w:hAnsi="宋体" w:cs="宋体"/>
                <w:color w:val="auto"/>
                <w:sz w:val="20"/>
                <w:szCs w:val="20"/>
                <w:lang w:val="en-US" w:eastAsia="zh-CN"/>
              </w:rPr>
              <w:t>檀江街道</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default" w:ascii="宋体" w:hAnsi="宋体" w:eastAsia="宋体" w:cs="宋体"/>
                <w:color w:val="000000"/>
                <w:kern w:val="0"/>
                <w:sz w:val="20"/>
                <w:szCs w:val="20"/>
                <w:lang w:val="en-US"/>
              </w:rPr>
            </w:pPr>
            <w:r>
              <w:rPr>
                <w:rFonts w:hint="eastAsia" w:ascii="宋体" w:hAnsi="宋体" w:cs="宋体"/>
                <w:color w:val="auto"/>
                <w:sz w:val="20"/>
                <w:szCs w:val="20"/>
              </w:rPr>
              <w:t>刘  剑</w:t>
            </w:r>
            <w:r>
              <w:rPr>
                <w:rFonts w:hint="eastAsia" w:ascii="宋体" w:hAnsi="宋体" w:cs="宋体"/>
                <w:color w:val="auto"/>
                <w:sz w:val="20"/>
                <w:szCs w:val="20"/>
                <w:lang w:val="en-US" w:eastAsia="zh-CN"/>
              </w:rPr>
              <w:t xml:space="preserve">   </w:t>
            </w:r>
            <w:r>
              <w:rPr>
                <w:rFonts w:ascii="Segoe UI" w:hAnsi="Segoe UI" w:eastAsia="Segoe UI" w:cs="Segoe UI"/>
                <w:i w:val="0"/>
                <w:iCs w:val="0"/>
                <w:caps w:val="0"/>
                <w:spacing w:val="0"/>
                <w:sz w:val="21"/>
                <w:szCs w:val="21"/>
                <w:shd w:val="clear" w:fill="FFFFFF"/>
              </w:rPr>
              <w:t>封佶君</w:t>
            </w:r>
            <w:r>
              <w:rPr>
                <w:rFonts w:hint="eastAsia" w:ascii="Segoe UI" w:hAnsi="Segoe UI" w:eastAsia="宋体" w:cs="Segoe UI"/>
                <w:i w:val="0"/>
                <w:iCs w:val="0"/>
                <w:caps w:val="0"/>
                <w:spacing w:val="0"/>
                <w:sz w:val="21"/>
                <w:szCs w:val="21"/>
                <w:shd w:val="clear" w:fill="FFFFFF"/>
                <w:lang w:val="en-US" w:eastAsia="zh-CN"/>
              </w:rPr>
              <w:t xml:space="preserve">     </w:t>
            </w:r>
            <w:r>
              <w:rPr>
                <w:rFonts w:hint="eastAsia" w:ascii="宋体" w:hAnsi="宋体" w:cs="宋体"/>
                <w:color w:val="auto"/>
                <w:sz w:val="20"/>
                <w:szCs w:val="20"/>
                <w:lang w:val="en-US" w:eastAsia="zh-CN"/>
              </w:rPr>
              <w:t>郑兴前</w:t>
            </w:r>
          </w:p>
        </w:tc>
        <w:tc>
          <w:tcPr>
            <w:tcW w:w="271"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center"/>
              <w:rPr>
                <w:rFonts w:hint="eastAsia" w:ascii="宋体" w:hAnsi="宋体" w:eastAsia="宋体" w:cs="宋体"/>
                <w:color w:val="000000"/>
                <w:kern w:val="0"/>
                <w:sz w:val="20"/>
                <w:szCs w:val="20"/>
              </w:rPr>
            </w:pPr>
            <w:r>
              <w:rPr>
                <w:rFonts w:hint="eastAsia" w:ascii="宋体" w:hAnsi="宋体" w:cs="宋体"/>
                <w:color w:val="auto"/>
                <w:sz w:val="20"/>
                <w:szCs w:val="20"/>
              </w:rPr>
              <w:t>刘一凡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kern w:val="0"/>
                <w:sz w:val="20"/>
                <w:szCs w:val="20"/>
              </w:rPr>
            </w:pP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3</w:t>
            </w:r>
          </w:p>
        </w:tc>
        <w:tc>
          <w:tcPr>
            <w:tcW w:w="749" w:type="pct"/>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疫情防控和新冠疫苗接种</w:t>
            </w:r>
          </w:p>
        </w:tc>
        <w:tc>
          <w:tcPr>
            <w:tcW w:w="2249"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1</w:t>
            </w:r>
            <w:r>
              <w:rPr>
                <w:rFonts w:hint="eastAsia" w:ascii="宋体" w:hAnsi="宋体" w:eastAsia="宋体" w:cs="宋体"/>
                <w:color w:val="000000"/>
                <w:sz w:val="20"/>
                <w:szCs w:val="20"/>
                <w:lang w:val="en-US" w:eastAsia="zh-CN"/>
              </w:rPr>
              <w:t>.严格落实外省入邵返邵人员分类管控，严格落实重点场所疫情防控措施，严控规模性聚集，推送数据核查、管控率达到100%，确保本市不发生新冠病例；</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2.全力推进同源加强和序贯加强免疫接种工作，继续做好3岁以上人群基础免疫接种，接种率排二类地区第1位。</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kern w:val="0"/>
                <w:sz w:val="20"/>
                <w:szCs w:val="20"/>
                <w:lang w:val="en-US" w:eastAsia="zh-CN" w:bidi="ar-SA"/>
              </w:rPr>
            </w:pPr>
            <w:r>
              <w:rPr>
                <w:rFonts w:hint="eastAsia" w:ascii="宋体" w:hAnsi="宋体" w:cs="宋体"/>
                <w:color w:val="auto"/>
                <w:sz w:val="20"/>
                <w:szCs w:val="20"/>
              </w:rPr>
              <w:t>夏向阳</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区卫健局</w:t>
            </w:r>
          </w:p>
          <w:p>
            <w:pPr>
              <w:pStyle w:val="2"/>
              <w:spacing w:line="320" w:lineRule="exact"/>
              <w:jc w:val="center"/>
              <w:rPr>
                <w:rFonts w:hint="eastAsia" w:ascii="宋体" w:hAnsi="宋体" w:eastAsia="宋体" w:cs="宋体"/>
                <w:color w:val="000000"/>
                <w:kern w:val="0"/>
                <w:sz w:val="20"/>
                <w:szCs w:val="20"/>
                <w:lang w:val="en-US" w:eastAsia="zh-CN" w:bidi="ar-SA"/>
              </w:rPr>
            </w:pPr>
            <w:r>
              <w:rPr>
                <w:rFonts w:hint="eastAsia" w:ascii="宋体" w:hAnsi="宋体" w:cs="宋体"/>
                <w:color w:val="auto"/>
                <w:sz w:val="20"/>
                <w:szCs w:val="20"/>
              </w:rPr>
              <w:t>各乡镇街道</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欧定文</w:t>
            </w:r>
          </w:p>
          <w:p>
            <w:pPr>
              <w:pStyle w:val="2"/>
              <w:spacing w:line="320" w:lineRule="exact"/>
              <w:jc w:val="center"/>
              <w:rPr>
                <w:rFonts w:hint="eastAsia" w:ascii="宋体" w:hAnsi="宋体" w:eastAsia="宋体" w:cs="宋体"/>
                <w:color w:val="000000"/>
                <w:kern w:val="2"/>
                <w:sz w:val="20"/>
                <w:szCs w:val="20"/>
                <w:lang w:val="en-US" w:eastAsia="zh-CN" w:bidi="ar-SA"/>
              </w:rPr>
            </w:pPr>
            <w:r>
              <w:rPr>
                <w:rFonts w:hint="eastAsia" w:ascii="宋体" w:hAnsi="宋体" w:cs="宋体"/>
                <w:color w:val="auto"/>
                <w:sz w:val="20"/>
                <w:szCs w:val="20"/>
              </w:rPr>
              <w:t>各乡镇街道行政一把手</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kern w:val="0"/>
                <w:sz w:val="20"/>
                <w:szCs w:val="20"/>
                <w:lang w:val="en-US" w:eastAsia="zh-CN" w:bidi="ar-SA"/>
              </w:rPr>
            </w:pPr>
            <w:r>
              <w:rPr>
                <w:rFonts w:hint="eastAsia" w:ascii="宋体" w:hAnsi="宋体" w:cs="宋体"/>
                <w:color w:val="auto"/>
                <w:sz w:val="20"/>
                <w:szCs w:val="20"/>
              </w:rPr>
              <w:t>鞠智丹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2" w:hRule="atLeast"/>
          <w:jc w:val="center"/>
        </w:trPr>
        <w:tc>
          <w:tcPr>
            <w:tcW w:w="182"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重点任务</w:t>
            </w: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4</w:t>
            </w:r>
          </w:p>
        </w:tc>
        <w:tc>
          <w:tcPr>
            <w:tcW w:w="749" w:type="pct"/>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财政工作</w:t>
            </w:r>
          </w:p>
        </w:tc>
        <w:tc>
          <w:tcPr>
            <w:tcW w:w="2249"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imes New Roman" w:hAnsi="Times New Roman" w:cs="宋体"/>
                <w:color w:val="000000"/>
                <w:sz w:val="20"/>
                <w:szCs w:val="20"/>
              </w:rPr>
            </w:pPr>
            <w:r>
              <w:rPr>
                <w:rFonts w:hint="eastAsia" w:ascii="Times New Roman" w:hAnsi="Times New Roman" w:cs="宋体"/>
                <w:color w:val="000000"/>
                <w:sz w:val="20"/>
                <w:szCs w:val="20"/>
              </w:rPr>
              <w:t>1.防范化解政府债务风险：</w:t>
            </w:r>
            <w:r>
              <w:rPr>
                <w:rFonts w:hint="eastAsia" w:ascii="Times New Roman" w:hAnsi="Times New Roman" w:cs="宋体"/>
                <w:color w:val="000000"/>
                <w:sz w:val="20"/>
                <w:szCs w:val="20"/>
                <w:lang w:val="en-US" w:eastAsia="zh-CN"/>
              </w:rPr>
              <w:t>①制定平台公司清理整合工作方案；②有序推进隐性债务化解工作；③落实“一债一策”工作机制，确保本地区平台公司债务不违约、资金不断链；④对本地区发现的违规举债和虚假化债问题，严格落实责任单位和责任人员，逐项进行整改</w:t>
            </w:r>
            <w:r>
              <w:rPr>
                <w:rFonts w:hint="eastAsia" w:ascii="Times New Roman" w:hAnsi="Times New Roman" w:cs="宋体"/>
                <w:color w:val="000000"/>
                <w:sz w:val="20"/>
                <w:szCs w:val="20"/>
              </w:rPr>
              <w:t>；</w:t>
            </w:r>
          </w:p>
          <w:p>
            <w:pPr>
              <w:pStyle w:val="2"/>
              <w:keepNext w:val="0"/>
              <w:keepLines w:val="0"/>
              <w:pageBreakBefore w:val="0"/>
              <w:widowControl w:val="0"/>
              <w:kinsoku/>
              <w:wordWrap/>
              <w:overflowPunct/>
              <w:topLinePunct w:val="0"/>
              <w:autoSpaceDE/>
              <w:autoSpaceDN/>
              <w:bidi w:val="0"/>
              <w:adjustRightInd/>
              <w:snapToGrid/>
              <w:spacing w:line="340" w:lineRule="exact"/>
              <w:textAlignment w:val="auto"/>
              <w:rPr>
                <w:rFonts w:ascii="Times New Roman" w:hAnsi="Times New Roman" w:cs="宋体"/>
                <w:color w:val="000000"/>
                <w:sz w:val="20"/>
                <w:szCs w:val="20"/>
              </w:rPr>
            </w:pPr>
            <w:r>
              <w:rPr>
                <w:rFonts w:hint="eastAsia" w:ascii="Times New Roman" w:hAnsi="Times New Roman" w:cs="宋体"/>
                <w:color w:val="000000"/>
                <w:sz w:val="20"/>
                <w:szCs w:val="20"/>
              </w:rPr>
              <w:t>2.“三高四新”财源建设工程：</w:t>
            </w:r>
            <w:r>
              <w:rPr>
                <w:rFonts w:hint="eastAsia" w:ascii="宋体" w:hAnsi="宋体" w:cs="宋体"/>
                <w:color w:val="000000"/>
                <w:sz w:val="20"/>
                <w:szCs w:val="20"/>
                <w:lang w:val="en-US" w:eastAsia="zh-CN"/>
              </w:rPr>
              <w:t>根据省财源办目标下达情况，制定财源建设预期目标</w:t>
            </w:r>
            <w:r>
              <w:rPr>
                <w:rFonts w:hint="eastAsia" w:ascii="Times New Roman" w:hAnsi="Times New Roman" w:cs="宋体"/>
                <w:color w:val="000000"/>
                <w:sz w:val="20"/>
                <w:szCs w:val="20"/>
              </w:rPr>
              <w:t>；</w:t>
            </w:r>
          </w:p>
          <w:p>
            <w:pPr>
              <w:pStyle w:val="6"/>
              <w:keepNext w:val="0"/>
              <w:keepLines w:val="0"/>
              <w:pageBreakBefore w:val="0"/>
              <w:widowControl w:val="0"/>
              <w:kinsoku/>
              <w:wordWrap/>
              <w:overflowPunct/>
              <w:topLinePunct w:val="0"/>
              <w:autoSpaceDE/>
              <w:autoSpaceDN/>
              <w:bidi w:val="0"/>
              <w:adjustRightInd/>
              <w:snapToGrid/>
              <w:spacing w:line="340" w:lineRule="exact"/>
              <w:ind w:left="0" w:leftChars="0"/>
              <w:textAlignment w:val="auto"/>
              <w:rPr>
                <w:rFonts w:hint="eastAsia" w:ascii="宋体" w:hAnsi="宋体" w:eastAsia="宋体" w:cs="宋体"/>
                <w:color w:val="000000"/>
                <w:kern w:val="2"/>
                <w:sz w:val="20"/>
                <w:szCs w:val="20"/>
                <w:lang w:val="en-US" w:eastAsia="zh-CN" w:bidi="ar-SA"/>
              </w:rPr>
            </w:pPr>
            <w:r>
              <w:rPr>
                <w:rFonts w:hint="eastAsia" w:ascii="Times New Roman" w:hAnsi="Times New Roman" w:cs="宋体"/>
                <w:color w:val="000000"/>
                <w:sz w:val="20"/>
                <w:szCs w:val="20"/>
              </w:rPr>
              <w:t>3.完成年度财政收入工作：</w:t>
            </w:r>
            <w:r>
              <w:rPr>
                <w:rFonts w:hint="eastAsia" w:ascii="Times New Roman" w:hAnsi="Times New Roman" w:cs="宋体"/>
                <w:color w:val="000000"/>
                <w:sz w:val="20"/>
                <w:szCs w:val="20"/>
                <w:lang w:val="en-US" w:eastAsia="zh-CN"/>
              </w:rPr>
              <w:t>1-8月累计完成地方财政收入任务数</w:t>
            </w:r>
            <w:r>
              <w:rPr>
                <w:rFonts w:hint="eastAsia" w:ascii="宋体" w:hAnsi="宋体" w:eastAsia="宋体" w:cs="宋体"/>
                <w:b/>
                <w:bCs/>
                <w:color w:val="auto"/>
                <w:kern w:val="2"/>
                <w:sz w:val="20"/>
                <w:szCs w:val="20"/>
                <w:lang w:val="en-US" w:eastAsia="zh-CN" w:bidi="ar-SA"/>
              </w:rPr>
              <w:t>（</w:t>
            </w:r>
            <w:r>
              <w:rPr>
                <w:rFonts w:hint="eastAsia" w:ascii="宋体" w:hAnsi="宋体" w:cs="宋体"/>
                <w:b/>
                <w:bCs/>
                <w:color w:val="auto"/>
                <w:kern w:val="2"/>
                <w:sz w:val="20"/>
                <w:szCs w:val="20"/>
                <w:lang w:val="en-US" w:eastAsia="zh-CN" w:bidi="ar-SA"/>
              </w:rPr>
              <w:t>大祥区</w:t>
            </w:r>
            <w:r>
              <w:rPr>
                <w:rFonts w:hint="eastAsia" w:ascii="宋体" w:hAnsi="宋体" w:eastAsia="宋体" w:cs="宋体"/>
                <w:b/>
                <w:bCs/>
                <w:color w:val="auto"/>
                <w:kern w:val="2"/>
                <w:sz w:val="20"/>
                <w:szCs w:val="20"/>
                <w:lang w:val="en-US" w:eastAsia="zh-CN" w:bidi="ar-SA"/>
              </w:rPr>
              <w:t>1-8月累计完成地方财政收入任务数</w:t>
            </w:r>
            <w:r>
              <w:rPr>
                <w:rFonts w:hint="eastAsia" w:ascii="宋体" w:hAnsi="宋体" w:cs="宋体"/>
                <w:b/>
                <w:bCs/>
                <w:color w:val="auto"/>
                <w:kern w:val="2"/>
                <w:sz w:val="20"/>
                <w:szCs w:val="20"/>
                <w:lang w:val="en-US" w:eastAsia="zh-CN" w:bidi="ar-SA"/>
              </w:rPr>
              <w:t>：</w:t>
            </w:r>
            <w:r>
              <w:rPr>
                <w:rFonts w:hint="eastAsia" w:ascii="宋体" w:hAnsi="宋体" w:eastAsia="宋体" w:cs="宋体"/>
                <w:b/>
                <w:bCs/>
                <w:color w:val="auto"/>
                <w:kern w:val="2"/>
                <w:sz w:val="20"/>
                <w:szCs w:val="20"/>
                <w:lang w:val="en-US" w:eastAsia="zh-CN" w:bidi="ar-SA"/>
              </w:rPr>
              <w:t>区财政局</w:t>
            </w:r>
            <w:r>
              <w:rPr>
                <w:rFonts w:hint="eastAsia" w:ascii="宋体" w:hAnsi="宋体" w:cs="宋体"/>
                <w:b/>
                <w:bCs/>
                <w:color w:val="auto"/>
                <w:kern w:val="2"/>
                <w:sz w:val="20"/>
                <w:szCs w:val="20"/>
                <w:lang w:val="en-US" w:eastAsia="zh-CN" w:bidi="ar-SA"/>
              </w:rPr>
              <w:t>正在与上级部门沟通确定</w:t>
            </w:r>
            <w:r>
              <w:rPr>
                <w:rFonts w:hint="eastAsia" w:ascii="宋体" w:hAnsi="宋体" w:eastAsia="宋体" w:cs="宋体"/>
                <w:b/>
                <w:bCs/>
                <w:color w:val="auto"/>
                <w:kern w:val="2"/>
                <w:sz w:val="20"/>
                <w:szCs w:val="20"/>
                <w:lang w:val="en-US" w:eastAsia="zh-CN" w:bidi="ar-SA"/>
              </w:rPr>
              <w:t>）。</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kern w:val="2"/>
                <w:sz w:val="20"/>
                <w:szCs w:val="20"/>
                <w:lang w:val="en-US" w:eastAsia="zh-CN" w:bidi="ar-SA"/>
              </w:rPr>
            </w:pPr>
            <w:r>
              <w:rPr>
                <w:rFonts w:hint="eastAsia" w:ascii="宋体" w:hAnsi="宋体" w:cs="宋体"/>
                <w:color w:val="auto"/>
                <w:sz w:val="20"/>
                <w:szCs w:val="20"/>
              </w:rPr>
              <w:t>吴方定</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区财政局</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区税务局</w:t>
            </w:r>
          </w:p>
          <w:p>
            <w:pPr>
              <w:pStyle w:val="2"/>
              <w:spacing w:line="320" w:lineRule="exact"/>
              <w:jc w:val="center"/>
              <w:rPr>
                <w:rFonts w:hint="eastAsia" w:ascii="宋体" w:hAnsi="宋体" w:eastAsia="宋体" w:cs="宋体"/>
                <w:color w:val="000000"/>
                <w:kern w:val="0"/>
                <w:sz w:val="20"/>
                <w:szCs w:val="20"/>
                <w:lang w:val="en-US" w:eastAsia="zh-CN" w:bidi="ar-SA"/>
              </w:rPr>
            </w:pPr>
            <w:r>
              <w:rPr>
                <w:rFonts w:hint="eastAsia" w:ascii="宋体" w:hAnsi="宋体" w:cs="宋体"/>
                <w:color w:val="auto"/>
                <w:sz w:val="20"/>
                <w:szCs w:val="20"/>
              </w:rPr>
              <w:t>区城投公司</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何晓峰</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刘浩涛</w:t>
            </w:r>
          </w:p>
          <w:p>
            <w:pPr>
              <w:pStyle w:val="2"/>
              <w:spacing w:line="320" w:lineRule="exact"/>
              <w:jc w:val="center"/>
              <w:rPr>
                <w:rFonts w:hint="eastAsia" w:ascii="宋体" w:hAnsi="宋体" w:eastAsia="宋体" w:cs="宋体"/>
                <w:color w:val="000000"/>
                <w:kern w:val="2"/>
                <w:sz w:val="20"/>
                <w:szCs w:val="20"/>
                <w:lang w:val="en-US" w:eastAsia="zh-CN" w:bidi="ar-SA"/>
              </w:rPr>
            </w:pPr>
            <w:r>
              <w:rPr>
                <w:rFonts w:hint="eastAsia" w:ascii="宋体" w:hAnsi="宋体" w:cs="宋体"/>
                <w:color w:val="auto"/>
                <w:sz w:val="20"/>
                <w:szCs w:val="20"/>
              </w:rPr>
              <w:t>邓春花</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000000"/>
                <w:kern w:val="2"/>
                <w:sz w:val="20"/>
                <w:szCs w:val="20"/>
                <w:lang w:val="en-US" w:eastAsia="zh-CN" w:bidi="ar-SA"/>
              </w:rPr>
            </w:pPr>
            <w:r>
              <w:rPr>
                <w:rFonts w:hint="eastAsia" w:ascii="宋体" w:hAnsi="宋体" w:cs="宋体"/>
                <w:color w:val="auto"/>
                <w:sz w:val="20"/>
                <w:szCs w:val="20"/>
              </w:rPr>
              <w:t>陈美容蒋湘澎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2"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kern w:val="0"/>
                <w:sz w:val="20"/>
                <w:szCs w:val="20"/>
              </w:rPr>
            </w:pP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5</w:t>
            </w:r>
          </w:p>
        </w:tc>
        <w:tc>
          <w:tcPr>
            <w:tcW w:w="749" w:type="pct"/>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城区生活垃圾分类</w:t>
            </w:r>
            <w:r>
              <w:rPr>
                <w:rFonts w:hint="eastAsia" w:ascii="宋体" w:hAnsi="宋体" w:eastAsia="宋体" w:cs="宋体"/>
                <w:color w:val="000000"/>
                <w:kern w:val="0"/>
                <w:sz w:val="20"/>
                <w:szCs w:val="20"/>
                <w:lang w:eastAsia="zh-CN"/>
              </w:rPr>
              <w:t>和</w:t>
            </w:r>
            <w:r>
              <w:rPr>
                <w:rFonts w:hint="eastAsia" w:ascii="宋体" w:hAnsi="宋体" w:eastAsia="宋体" w:cs="宋体"/>
                <w:b w:val="0"/>
                <w:i w:val="0"/>
                <w:caps w:val="0"/>
                <w:color w:val="000000"/>
                <w:spacing w:val="0"/>
                <w:w w:val="100"/>
                <w:sz w:val="20"/>
                <w:szCs w:val="20"/>
                <w:lang w:eastAsia="zh-CN"/>
              </w:rPr>
              <w:t>全市垃圾处理设施建设</w:t>
            </w:r>
          </w:p>
        </w:tc>
        <w:tc>
          <w:tcPr>
            <w:tcW w:w="2249" w:type="pct"/>
            <w:tcBorders>
              <w:tl2br w:val="nil"/>
              <w:tr2bl w:val="nil"/>
            </w:tcBorders>
            <w:shd w:val="clear" w:color="auto" w:fill="auto"/>
            <w:tcMar>
              <w:top w:w="15" w:type="dxa"/>
              <w:left w:w="15" w:type="dxa"/>
              <w:right w:w="15" w:type="dxa"/>
            </w:tcMar>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340" w:lineRule="exact"/>
              <w:jc w:val="left"/>
              <w:textAlignment w:val="baseline"/>
              <w:rPr>
                <w:rFonts w:hint="eastAsia" w:ascii="宋体" w:hAnsi="宋体" w:eastAsia="宋体" w:cs="宋体"/>
                <w:sz w:val="20"/>
                <w:szCs w:val="20"/>
              </w:rPr>
            </w:pPr>
            <w:r>
              <w:rPr>
                <w:rFonts w:hint="eastAsia" w:ascii="宋体" w:hAnsi="宋体" w:eastAsia="宋体" w:cs="宋体"/>
                <w:color w:val="000000"/>
                <w:kern w:val="0"/>
                <w:sz w:val="20"/>
                <w:szCs w:val="20"/>
              </w:rPr>
              <w:t>城区生活垃圾分类</w:t>
            </w:r>
            <w:r>
              <w:rPr>
                <w:rFonts w:hint="eastAsia" w:ascii="宋体" w:hAnsi="宋体" w:eastAsia="宋体" w:cs="宋体"/>
                <w:color w:val="000000"/>
                <w:kern w:val="0"/>
                <w:sz w:val="20"/>
                <w:szCs w:val="20"/>
                <w:lang w:eastAsia="zh-CN"/>
              </w:rPr>
              <w:t>：</w:t>
            </w:r>
            <w:r>
              <w:rPr>
                <w:rFonts w:hint="eastAsia" w:ascii="宋体" w:hAnsi="宋体" w:eastAsia="宋体" w:cs="宋体"/>
                <w:color w:val="000000"/>
                <w:sz w:val="20"/>
                <w:szCs w:val="20"/>
              </w:rPr>
              <w:t>①</w:t>
            </w:r>
            <w:r>
              <w:rPr>
                <w:rFonts w:hint="eastAsia" w:ascii="宋体" w:hAnsi="宋体" w:eastAsia="宋体" w:cs="宋体"/>
                <w:sz w:val="20"/>
                <w:szCs w:val="20"/>
                <w:lang w:val="en-US" w:eastAsia="zh-CN"/>
              </w:rPr>
              <w:t>持续推进前端分类设施建设工作，实现示范片区前端分类设施全覆盖；</w:t>
            </w:r>
            <w:r>
              <w:rPr>
                <w:rFonts w:hint="eastAsia" w:ascii="宋体" w:hAnsi="宋体" w:eastAsia="宋体" w:cs="宋体"/>
                <w:color w:val="000000"/>
                <w:sz w:val="20"/>
                <w:szCs w:val="20"/>
              </w:rPr>
              <w:t>②</w:t>
            </w:r>
            <w:r>
              <w:rPr>
                <w:rFonts w:hint="eastAsia" w:ascii="宋体" w:hAnsi="宋体" w:eastAsia="宋体" w:cs="宋体"/>
                <w:sz w:val="20"/>
                <w:szCs w:val="20"/>
                <w:lang w:val="en-US" w:eastAsia="zh-CN"/>
              </w:rPr>
              <w:t>大祥区百春园街道神滩社区、学院路街道桂花社区、城北街道仙人井社区、城西街道樟树垅社区，实现前端集中分类设施全覆盖，入户宣传全覆盖，采用定时定点投放，实现桶边督导全覆盖；</w:t>
            </w:r>
          </w:p>
          <w:p>
            <w:pPr>
              <w:keepNext w:val="0"/>
              <w:keepLines w:val="0"/>
              <w:pageBreakBefore w:val="0"/>
              <w:widowControl w:val="0"/>
              <w:kinsoku/>
              <w:wordWrap/>
              <w:overflowPunct/>
              <w:topLinePunct w:val="0"/>
              <w:autoSpaceDE/>
              <w:autoSpaceDN/>
              <w:bidi w:val="0"/>
              <w:adjustRightInd/>
              <w:snapToGrid/>
              <w:spacing w:line="340" w:lineRule="exact"/>
              <w:rPr>
                <w:rFonts w:hint="eastAsia" w:ascii="宋体" w:hAnsi="宋体" w:eastAsia="宋体" w:cs="宋体"/>
                <w:kern w:val="2"/>
                <w:sz w:val="20"/>
                <w:szCs w:val="20"/>
                <w:lang w:val="en-US" w:eastAsia="zh-CN" w:bidi="ar-SA"/>
              </w:rPr>
            </w:pPr>
          </w:p>
        </w:tc>
        <w:tc>
          <w:tcPr>
            <w:tcW w:w="272" w:type="pct"/>
            <w:tcBorders>
              <w:tl2br w:val="nil"/>
              <w:tr2bl w:val="nil"/>
            </w:tcBorders>
            <w:shd w:val="clear" w:color="auto" w:fill="auto"/>
            <w:tcMar>
              <w:top w:w="15" w:type="dxa"/>
              <w:left w:w="15" w:type="dxa"/>
              <w:right w:w="15" w:type="dxa"/>
            </w:tcMar>
            <w:vAlign w:val="center"/>
          </w:tcPr>
          <w:p>
            <w:pPr>
              <w:spacing w:line="310" w:lineRule="exact"/>
              <w:jc w:val="center"/>
              <w:rPr>
                <w:rFonts w:hint="eastAsia" w:ascii="宋体" w:hAnsi="宋体" w:eastAsia="宋体" w:cs="宋体"/>
                <w:color w:val="000000"/>
                <w:kern w:val="2"/>
                <w:sz w:val="20"/>
                <w:szCs w:val="20"/>
                <w:u w:val="single"/>
                <w:lang w:val="en-US" w:eastAsia="zh-CN" w:bidi="ar-SA"/>
              </w:rPr>
            </w:pPr>
            <w:r>
              <w:rPr>
                <w:rFonts w:hint="eastAsia" w:ascii="宋体" w:hAnsi="宋体" w:eastAsia="宋体" w:cs="宋体"/>
                <w:color w:val="auto"/>
                <w:kern w:val="2"/>
                <w:sz w:val="20"/>
                <w:szCs w:val="20"/>
                <w:lang w:val="en-US" w:eastAsia="zh-CN" w:bidi="ar-SA"/>
              </w:rPr>
              <w:t>唐兴辉</w:t>
            </w:r>
          </w:p>
        </w:tc>
        <w:tc>
          <w:tcPr>
            <w:tcW w:w="745" w:type="pct"/>
            <w:tcBorders>
              <w:tl2br w:val="nil"/>
              <w:tr2bl w:val="nil"/>
            </w:tcBorders>
            <w:shd w:val="clear" w:color="auto" w:fill="auto"/>
            <w:tcMar>
              <w:top w:w="15" w:type="dxa"/>
              <w:left w:w="15" w:type="dxa"/>
              <w:right w:w="15" w:type="dxa"/>
            </w:tcMar>
            <w:vAlign w:val="center"/>
          </w:tcPr>
          <w:p>
            <w:pPr>
              <w:spacing w:line="310" w:lineRule="exact"/>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区城管综合执法局</w:t>
            </w:r>
          </w:p>
          <w:p>
            <w:pPr>
              <w:spacing w:line="310" w:lineRule="exact"/>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auto"/>
                <w:kern w:val="2"/>
                <w:sz w:val="20"/>
                <w:szCs w:val="20"/>
                <w:lang w:val="en-US" w:eastAsia="zh-CN" w:bidi="ar-SA"/>
              </w:rPr>
              <w:t>相关街道</w:t>
            </w:r>
          </w:p>
        </w:tc>
        <w:tc>
          <w:tcPr>
            <w:tcW w:w="374" w:type="pct"/>
            <w:tcBorders>
              <w:tl2br w:val="nil"/>
              <w:tr2bl w:val="nil"/>
            </w:tcBorders>
            <w:shd w:val="clear" w:color="auto" w:fill="auto"/>
            <w:tcMar>
              <w:top w:w="15" w:type="dxa"/>
              <w:left w:w="15" w:type="dxa"/>
              <w:right w:w="15" w:type="dxa"/>
            </w:tcMar>
            <w:vAlign w:val="center"/>
          </w:tcPr>
          <w:p>
            <w:pPr>
              <w:spacing w:line="310" w:lineRule="exact"/>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auto"/>
                <w:kern w:val="2"/>
                <w:sz w:val="20"/>
                <w:szCs w:val="20"/>
                <w:lang w:val="en-US" w:eastAsia="zh-CN" w:bidi="ar-SA"/>
              </w:rPr>
              <w:t>覃志军</w:t>
            </w:r>
          </w:p>
        </w:tc>
        <w:tc>
          <w:tcPr>
            <w:tcW w:w="271" w:type="pct"/>
            <w:tcBorders>
              <w:tl2br w:val="nil"/>
              <w:tr2bl w:val="nil"/>
            </w:tcBorders>
            <w:shd w:val="clear" w:color="auto" w:fill="auto"/>
            <w:tcMar>
              <w:top w:w="15" w:type="dxa"/>
              <w:left w:w="15" w:type="dxa"/>
              <w:right w:w="15" w:type="dxa"/>
            </w:tcMar>
            <w:vAlign w:val="center"/>
          </w:tcPr>
          <w:p>
            <w:pPr>
              <w:spacing w:line="310" w:lineRule="exact"/>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auto"/>
                <w:kern w:val="2"/>
                <w:sz w:val="20"/>
                <w:szCs w:val="20"/>
                <w:lang w:val="en-US" w:eastAsia="zh-CN" w:bidi="ar-SA"/>
              </w:rPr>
              <w:t>邓毅敏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5" w:hRule="atLeast"/>
          <w:jc w:val="center"/>
        </w:trPr>
        <w:tc>
          <w:tcPr>
            <w:tcW w:w="182"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重点任务</w:t>
            </w: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6</w:t>
            </w:r>
          </w:p>
        </w:tc>
        <w:tc>
          <w:tcPr>
            <w:tcW w:w="749" w:type="pct"/>
            <w:gridSpan w:val="5"/>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污染防治攻坚战</w:t>
            </w:r>
          </w:p>
        </w:tc>
        <w:tc>
          <w:tcPr>
            <w:tcW w:w="2249"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1.深入打好蓝天、碧水保卫战，持续改善大气和水环境质量，结合环境质量现状和改善幅度进行综合评价，计分结果占50%；（牵头单位：</w:t>
            </w:r>
            <w:r>
              <w:rPr>
                <w:rFonts w:hint="eastAsia" w:ascii="宋体" w:hAnsi="宋体" w:cs="宋体"/>
                <w:color w:val="000000"/>
                <w:kern w:val="0"/>
                <w:sz w:val="20"/>
                <w:szCs w:val="20"/>
                <w:lang w:eastAsia="zh-CN"/>
              </w:rPr>
              <w:t>区</w:t>
            </w:r>
            <w:r>
              <w:rPr>
                <w:rFonts w:hint="eastAsia" w:ascii="宋体" w:hAnsi="宋体" w:eastAsia="宋体" w:cs="宋体"/>
                <w:color w:val="000000"/>
                <w:kern w:val="0"/>
                <w:sz w:val="20"/>
                <w:szCs w:val="20"/>
              </w:rPr>
              <w:t>生态环境局）</w:t>
            </w:r>
          </w:p>
          <w:p>
            <w:pPr>
              <w:keepNext w:val="0"/>
              <w:keepLines w:val="0"/>
              <w:pageBreakBefore w:val="0"/>
              <w:widowControl w:val="0"/>
              <w:kinsoku/>
              <w:wordWrap/>
              <w:overflowPunct/>
              <w:topLinePunct w:val="0"/>
              <w:autoSpaceDE/>
              <w:autoSpaceDN/>
              <w:bidi w:val="0"/>
              <w:adjustRightInd/>
              <w:snapToGrid/>
              <w:spacing w:line="360" w:lineRule="exac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2.夏季攻势:</w:t>
            </w:r>
            <w:r>
              <w:rPr>
                <w:rFonts w:hint="eastAsia" w:ascii="宋体" w:hAnsi="宋体" w:eastAsia="宋体" w:cs="宋体"/>
                <w:color w:val="000000"/>
                <w:sz w:val="20"/>
                <w:szCs w:val="20"/>
              </w:rPr>
              <w:t xml:space="preserve"> ①深入推进夏季攻势行动，任务完成率不低于70%，计分结果占25%</w:t>
            </w:r>
            <w:r>
              <w:rPr>
                <w:rFonts w:hint="eastAsia" w:ascii="宋体" w:hAnsi="宋体" w:eastAsia="宋体" w:cs="宋体"/>
                <w:color w:val="000000"/>
                <w:sz w:val="20"/>
                <w:szCs w:val="20"/>
                <w:lang w:eastAsia="zh-CN"/>
              </w:rPr>
              <w:t>；</w:t>
            </w:r>
            <w:r>
              <w:rPr>
                <w:rFonts w:hint="eastAsia" w:ascii="宋体" w:hAnsi="宋体" w:eastAsia="宋体" w:cs="宋体"/>
                <w:color w:val="000000"/>
                <w:sz w:val="20"/>
                <w:szCs w:val="20"/>
              </w:rPr>
              <w:t>②新建污水处理厂任务全部进入主体施工；</w:t>
            </w:r>
            <w:r>
              <w:rPr>
                <w:rFonts w:hint="eastAsia" w:ascii="宋体" w:hAnsi="宋体" w:eastAsia="宋体" w:cs="宋体"/>
                <w:color w:val="000000"/>
                <w:sz w:val="20"/>
                <w:szCs w:val="20"/>
                <w:lang w:val="en-US" w:eastAsia="zh-CN"/>
              </w:rPr>
              <w:t>（住建局）</w:t>
            </w:r>
            <w:r>
              <w:rPr>
                <w:rFonts w:hint="eastAsia" w:ascii="宋体" w:hAnsi="宋体" w:eastAsia="宋体" w:cs="宋体"/>
                <w:color w:val="000000"/>
                <w:sz w:val="20"/>
                <w:szCs w:val="20"/>
              </w:rPr>
              <w:t>③新增完成任务村农环整治工作；</w:t>
            </w:r>
            <w:r>
              <w:rPr>
                <w:rFonts w:hint="eastAsia" w:ascii="宋体" w:hAnsi="宋体" w:cs="宋体"/>
                <w:b/>
                <w:bCs/>
                <w:color w:val="000000" w:themeColor="text1"/>
                <w:kern w:val="0"/>
                <w:sz w:val="20"/>
                <w:szCs w:val="20"/>
                <w:lang w:val="en-US" w:eastAsia="zh-CN"/>
                <w14:textFill>
                  <w14:solidFill>
                    <w14:schemeClr w14:val="tx1"/>
                  </w14:solidFill>
                </w14:textFill>
              </w:rPr>
              <w:t>（</w:t>
            </w:r>
            <w:r>
              <w:rPr>
                <w:rFonts w:hint="eastAsia" w:ascii="宋体" w:hAnsi="宋体" w:cs="宋体"/>
                <w:b/>
                <w:bCs/>
                <w:color w:val="000000" w:themeColor="text1"/>
                <w:kern w:val="0"/>
                <w:sz w:val="20"/>
                <w:szCs w:val="20"/>
                <w14:textFill>
                  <w14:solidFill>
                    <w14:schemeClr w14:val="tx1"/>
                  </w14:solidFill>
                </w14:textFill>
              </w:rPr>
              <w:t>区生态环境局反馈：2个任务村，板桥乡的龙头村和雨溪街道五花村</w:t>
            </w:r>
            <w:r>
              <w:rPr>
                <w:rFonts w:hint="eastAsia" w:ascii="宋体" w:hAnsi="宋体" w:cs="宋体"/>
                <w:color w:val="auto"/>
                <w:kern w:val="2"/>
                <w:sz w:val="20"/>
                <w:szCs w:val="20"/>
                <w:lang w:val="en-US" w:eastAsia="zh-CN" w:bidi="ar-SA"/>
              </w:rPr>
              <w:t>）</w:t>
            </w:r>
            <w:r>
              <w:rPr>
                <w:rFonts w:hint="eastAsia" w:ascii="宋体" w:hAnsi="宋体" w:eastAsia="宋体" w:cs="宋体"/>
                <w:color w:val="000000"/>
                <w:sz w:val="20"/>
                <w:szCs w:val="20"/>
              </w:rPr>
              <w:t>④新增完成医疗机构医疗废水排查整治任务；完成历史遗留矿山修复总体工程的40%</w:t>
            </w:r>
            <w:r>
              <w:rPr>
                <w:rFonts w:hint="eastAsia" w:ascii="宋体" w:hAnsi="宋体" w:cs="宋体"/>
                <w:b w:val="0"/>
                <w:bCs w:val="0"/>
                <w:color w:val="auto"/>
                <w:kern w:val="2"/>
                <w:sz w:val="20"/>
                <w:szCs w:val="20"/>
                <w:lang w:val="en-US" w:eastAsia="zh-CN" w:bidi="ar-SA"/>
              </w:rPr>
              <w:t>（卫健局）</w:t>
            </w:r>
            <w:r>
              <w:rPr>
                <w:rFonts w:hint="eastAsia" w:ascii="宋体" w:hAnsi="宋体" w:eastAsia="宋体" w:cs="宋体"/>
                <w:color w:val="000000"/>
                <w:sz w:val="20"/>
                <w:szCs w:val="20"/>
              </w:rPr>
              <w:t>；</w:t>
            </w:r>
            <w:r>
              <w:rPr>
                <w:rFonts w:hint="eastAsia" w:ascii="宋体" w:hAnsi="宋体" w:cs="宋体"/>
                <w:b/>
                <w:bCs/>
                <w:color w:val="000000" w:themeColor="text1"/>
                <w:kern w:val="0"/>
                <w:sz w:val="20"/>
                <w:szCs w:val="20"/>
                <w14:textFill>
                  <w14:solidFill>
                    <w14:schemeClr w14:val="tx1"/>
                  </w14:solidFill>
                </w14:textFill>
              </w:rPr>
              <w:t>（区生态环境局反馈：医院19家）</w:t>
            </w:r>
            <w:r>
              <w:rPr>
                <w:rFonts w:hint="eastAsia" w:ascii="宋体" w:hAnsi="宋体" w:eastAsia="宋体" w:cs="宋体"/>
                <w:color w:val="000000"/>
                <w:kern w:val="0"/>
                <w:sz w:val="20"/>
                <w:szCs w:val="20"/>
              </w:rPr>
              <w:t>（牵头单位：</w:t>
            </w:r>
            <w:r>
              <w:rPr>
                <w:rFonts w:hint="eastAsia" w:ascii="宋体" w:hAnsi="宋体" w:cs="宋体"/>
                <w:color w:val="000000"/>
                <w:kern w:val="0"/>
                <w:sz w:val="20"/>
                <w:szCs w:val="20"/>
                <w:lang w:eastAsia="zh-CN"/>
              </w:rPr>
              <w:t>区</w:t>
            </w:r>
            <w:r>
              <w:rPr>
                <w:rFonts w:hint="eastAsia" w:ascii="宋体" w:hAnsi="宋体" w:eastAsia="宋体" w:cs="宋体"/>
                <w:color w:val="000000"/>
                <w:kern w:val="0"/>
                <w:sz w:val="20"/>
                <w:szCs w:val="20"/>
              </w:rPr>
              <w:t>生态环境局）</w:t>
            </w:r>
          </w:p>
          <w:p>
            <w:pPr>
              <w:keepNext w:val="0"/>
              <w:keepLines w:val="0"/>
              <w:pageBreakBefore w:val="0"/>
              <w:widowControl w:val="0"/>
              <w:kinsoku/>
              <w:wordWrap/>
              <w:overflowPunct/>
              <w:topLinePunct w:val="0"/>
              <w:autoSpaceDE/>
              <w:autoSpaceDN/>
              <w:bidi w:val="0"/>
              <w:adjustRightInd/>
              <w:snapToGrid/>
              <w:spacing w:line="360" w:lineRule="exac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3.“利剑”行动：持续加快推进“利剑”行动红色、橙色风险问题整改；加大宣传报道力度；完成有奖举报公示；兑现一起有奖举报（全市共9起）；典型案例发布，计分占25%；（牵头单位：</w:t>
            </w:r>
            <w:r>
              <w:rPr>
                <w:rFonts w:hint="eastAsia" w:ascii="宋体" w:hAnsi="宋体" w:cs="宋体"/>
                <w:color w:val="000000"/>
                <w:kern w:val="0"/>
                <w:sz w:val="20"/>
                <w:szCs w:val="20"/>
                <w:lang w:eastAsia="zh-CN"/>
              </w:rPr>
              <w:t>区</w:t>
            </w:r>
            <w:r>
              <w:rPr>
                <w:rFonts w:hint="eastAsia" w:ascii="宋体" w:hAnsi="宋体" w:eastAsia="宋体" w:cs="宋体"/>
                <w:color w:val="000000"/>
                <w:kern w:val="0"/>
                <w:sz w:val="20"/>
                <w:szCs w:val="20"/>
              </w:rPr>
              <w:t>生态环境局）</w:t>
            </w:r>
          </w:p>
          <w:p>
            <w:pPr>
              <w:keepNext w:val="0"/>
              <w:keepLines w:val="0"/>
              <w:pageBreakBefore w:val="0"/>
              <w:widowControl w:val="0"/>
              <w:kinsoku/>
              <w:wordWrap/>
              <w:overflowPunct/>
              <w:topLinePunct w:val="0"/>
              <w:autoSpaceDE/>
              <w:autoSpaceDN/>
              <w:bidi w:val="0"/>
              <w:adjustRightInd/>
              <w:snapToGrid/>
              <w:spacing w:line="360" w:lineRule="exact"/>
              <w:textAlignment w:val="center"/>
              <w:rPr>
                <w:rFonts w:hint="eastAsia" w:ascii="宋体" w:hAnsi="宋体" w:eastAsia="宋体" w:cs="宋体"/>
                <w:color w:val="000000"/>
                <w:sz w:val="20"/>
                <w:szCs w:val="20"/>
              </w:rPr>
            </w:pPr>
          </w:p>
        </w:tc>
        <w:tc>
          <w:tcPr>
            <w:tcW w:w="272"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hint="eastAsia" w:ascii="宋体" w:hAnsi="宋体" w:eastAsia="宋体" w:cs="宋体"/>
                <w:color w:val="000000"/>
                <w:sz w:val="20"/>
                <w:szCs w:val="20"/>
              </w:rPr>
            </w:pPr>
            <w:r>
              <w:rPr>
                <w:rFonts w:hint="eastAsia" w:ascii="宋体" w:hAnsi="宋体" w:cs="宋体"/>
                <w:color w:val="auto"/>
                <w:sz w:val="20"/>
                <w:szCs w:val="20"/>
              </w:rPr>
              <w:t>刘文兰</w:t>
            </w:r>
          </w:p>
        </w:tc>
        <w:tc>
          <w:tcPr>
            <w:tcW w:w="74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hint="eastAsia" w:ascii="宋体" w:hAnsi="宋体" w:cs="宋体"/>
                <w:color w:val="auto"/>
                <w:sz w:val="20"/>
                <w:szCs w:val="20"/>
              </w:rPr>
            </w:pPr>
            <w:r>
              <w:rPr>
                <w:rFonts w:hint="eastAsia" w:ascii="宋体" w:hAnsi="宋体" w:cs="宋体"/>
                <w:color w:val="auto"/>
                <w:sz w:val="20"/>
                <w:szCs w:val="20"/>
              </w:rPr>
              <w:t>区生态环境局</w:t>
            </w:r>
          </w:p>
          <w:p>
            <w:pPr>
              <w:spacing w:line="300" w:lineRule="exact"/>
              <w:jc w:val="center"/>
              <w:textAlignment w:val="center"/>
              <w:rPr>
                <w:rFonts w:hint="eastAsia" w:ascii="宋体" w:hAnsi="宋体" w:cs="宋体"/>
                <w:color w:val="auto"/>
                <w:sz w:val="20"/>
                <w:szCs w:val="20"/>
              </w:rPr>
            </w:pPr>
            <w:r>
              <w:rPr>
                <w:rFonts w:hint="eastAsia" w:ascii="宋体" w:hAnsi="宋体" w:cs="宋体"/>
                <w:color w:val="auto"/>
                <w:sz w:val="20"/>
                <w:szCs w:val="20"/>
              </w:rPr>
              <w:t>区住建局</w:t>
            </w:r>
          </w:p>
          <w:p>
            <w:pPr>
              <w:spacing w:line="300" w:lineRule="exact"/>
              <w:jc w:val="center"/>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区卫健局</w:t>
            </w:r>
          </w:p>
          <w:p>
            <w:pPr>
              <w:spacing w:line="300" w:lineRule="exact"/>
              <w:jc w:val="center"/>
              <w:textAlignment w:val="center"/>
              <w:rPr>
                <w:rFonts w:hint="eastAsia" w:ascii="宋体" w:hAnsi="宋体" w:eastAsia="宋体" w:cs="宋体"/>
                <w:color w:val="000000"/>
                <w:kern w:val="0"/>
                <w:sz w:val="20"/>
                <w:szCs w:val="20"/>
              </w:rPr>
            </w:pPr>
            <w:r>
              <w:rPr>
                <w:rFonts w:hint="eastAsia" w:ascii="宋体" w:hAnsi="宋体" w:cs="宋体"/>
                <w:color w:val="auto"/>
                <w:sz w:val="20"/>
                <w:szCs w:val="20"/>
                <w:lang w:val="en-US" w:eastAsia="zh-CN"/>
              </w:rPr>
              <w:t>区自然资源局</w:t>
            </w:r>
          </w:p>
        </w:tc>
        <w:tc>
          <w:tcPr>
            <w:tcW w:w="374"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hint="eastAsia" w:ascii="宋体" w:hAnsi="宋体" w:cs="宋体"/>
                <w:color w:val="auto"/>
                <w:sz w:val="20"/>
                <w:szCs w:val="20"/>
              </w:rPr>
            </w:pPr>
            <w:r>
              <w:rPr>
                <w:rFonts w:hint="eastAsia" w:ascii="宋体" w:hAnsi="宋体" w:cs="宋体"/>
                <w:color w:val="auto"/>
                <w:sz w:val="20"/>
                <w:szCs w:val="20"/>
              </w:rPr>
              <w:t>邓  飞</w:t>
            </w:r>
          </w:p>
          <w:p>
            <w:pPr>
              <w:spacing w:line="300" w:lineRule="exact"/>
              <w:jc w:val="center"/>
              <w:textAlignment w:val="center"/>
              <w:rPr>
                <w:rFonts w:hint="eastAsia" w:ascii="宋体" w:hAnsi="宋体" w:cs="宋体"/>
                <w:color w:val="auto"/>
                <w:sz w:val="20"/>
                <w:szCs w:val="20"/>
              </w:rPr>
            </w:pPr>
            <w:r>
              <w:rPr>
                <w:rFonts w:hint="eastAsia" w:ascii="宋体" w:hAnsi="宋体" w:cs="宋体"/>
                <w:color w:val="auto"/>
                <w:sz w:val="20"/>
                <w:szCs w:val="20"/>
              </w:rPr>
              <w:t>徐日新</w:t>
            </w:r>
          </w:p>
          <w:p>
            <w:pPr>
              <w:spacing w:line="300" w:lineRule="exact"/>
              <w:jc w:val="center"/>
              <w:textAlignment w:val="center"/>
              <w:rPr>
                <w:rFonts w:hint="eastAsia" w:ascii="宋体" w:hAnsi="宋体" w:cs="宋体"/>
                <w:color w:val="auto"/>
                <w:sz w:val="20"/>
                <w:szCs w:val="20"/>
              </w:rPr>
            </w:pPr>
            <w:r>
              <w:rPr>
                <w:rFonts w:hint="eastAsia" w:ascii="宋体" w:hAnsi="宋体" w:cs="宋体"/>
                <w:color w:val="auto"/>
                <w:sz w:val="20"/>
                <w:szCs w:val="20"/>
              </w:rPr>
              <w:t>欧定文</w:t>
            </w:r>
          </w:p>
          <w:p>
            <w:pPr>
              <w:spacing w:line="300" w:lineRule="exact"/>
              <w:jc w:val="center"/>
              <w:textAlignment w:val="center"/>
              <w:rPr>
                <w:rFonts w:hint="eastAsia" w:ascii="宋体" w:hAnsi="宋体" w:eastAsia="宋体" w:cs="宋体"/>
                <w:color w:val="000000"/>
                <w:sz w:val="20"/>
                <w:szCs w:val="20"/>
              </w:rPr>
            </w:pPr>
            <w:r>
              <w:rPr>
                <w:rFonts w:hint="eastAsia" w:ascii="宋体" w:hAnsi="宋体" w:cs="宋体"/>
                <w:color w:val="auto"/>
                <w:sz w:val="20"/>
                <w:szCs w:val="20"/>
              </w:rPr>
              <w:t>罗杰夫</w:t>
            </w:r>
          </w:p>
        </w:tc>
        <w:tc>
          <w:tcPr>
            <w:tcW w:w="271"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陈慧明</w:t>
            </w:r>
          </w:p>
          <w:p>
            <w:pPr>
              <w:spacing w:line="300" w:lineRule="exact"/>
              <w:jc w:val="center"/>
              <w:textAlignment w:val="center"/>
              <w:rPr>
                <w:rFonts w:hint="eastAsia" w:ascii="宋体" w:hAnsi="宋体" w:eastAsia="宋体" w:cs="宋体"/>
                <w:color w:val="000000"/>
                <w:kern w:val="0"/>
                <w:sz w:val="20"/>
                <w:szCs w:val="20"/>
              </w:rPr>
            </w:pPr>
            <w:r>
              <w:rPr>
                <w:rFonts w:hint="eastAsia" w:ascii="宋体" w:hAnsi="宋体" w:cs="宋体"/>
                <w:color w:val="auto"/>
                <w:sz w:val="20"/>
                <w:szCs w:val="20"/>
              </w:rPr>
              <w:t>刘伟云鞠智丹王春龙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0" w:hRule="atLeast"/>
          <w:jc w:val="center"/>
        </w:trPr>
        <w:tc>
          <w:tcPr>
            <w:tcW w:w="182"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重点任务</w:t>
            </w: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7</w:t>
            </w:r>
          </w:p>
        </w:tc>
        <w:tc>
          <w:tcPr>
            <w:tcW w:w="749" w:type="pct"/>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center"/>
              <w:rPr>
                <w:rFonts w:hint="eastAsia" w:ascii="宋体" w:hAnsi="宋体" w:eastAsia="宋体" w:cs="宋体"/>
                <w:color w:val="000000"/>
                <w:kern w:val="0"/>
                <w:sz w:val="20"/>
                <w:szCs w:val="20"/>
              </w:rPr>
            </w:pPr>
            <w:r>
              <w:rPr>
                <w:rFonts w:hint="eastAsia" w:ascii="宋体" w:hAnsi="宋体" w:eastAsia="宋体" w:cs="宋体"/>
                <w:color w:val="000000"/>
                <w:sz w:val="20"/>
                <w:szCs w:val="20"/>
              </w:rPr>
              <w:t>园区土地清理整顿</w:t>
            </w:r>
          </w:p>
        </w:tc>
        <w:tc>
          <w:tcPr>
            <w:tcW w:w="2249"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1.闲置土地处置率累计达到</w:t>
            </w:r>
            <w:r>
              <w:rPr>
                <w:rFonts w:hint="eastAsia" w:ascii="宋体" w:hAnsi="宋体" w:eastAsia="宋体" w:cs="宋体"/>
                <w:color w:val="000000"/>
                <w:sz w:val="20"/>
                <w:szCs w:val="20"/>
                <w:lang w:val="en-US" w:eastAsia="zh-CN"/>
              </w:rPr>
              <w:t>6</w:t>
            </w:r>
            <w:r>
              <w:rPr>
                <w:rFonts w:hint="eastAsia" w:ascii="宋体" w:hAnsi="宋体" w:eastAsia="宋体" w:cs="宋体"/>
                <w:color w:val="000000"/>
                <w:sz w:val="20"/>
                <w:szCs w:val="20"/>
              </w:rPr>
              <w:t>5%。闲置土地处置任务数分别为：大祥产业开发区78.03亩</w:t>
            </w:r>
            <w:r>
              <w:rPr>
                <w:rFonts w:hint="eastAsia" w:ascii="宋体" w:hAnsi="宋体" w:cs="宋体"/>
                <w:color w:val="000000"/>
                <w:sz w:val="20"/>
                <w:szCs w:val="20"/>
                <w:lang w:eastAsia="zh-CN"/>
              </w:rPr>
              <w:t>（区自然资源局配合区产业开发区向市自然资源打报告建议收回闲置土地）</w:t>
            </w:r>
            <w:r>
              <w:rPr>
                <w:rFonts w:hint="eastAsia" w:ascii="宋体" w:hAnsi="宋体" w:eastAsia="宋体" w:cs="宋体"/>
                <w:color w:val="000000"/>
                <w:sz w:val="20"/>
                <w:szCs w:val="20"/>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2.批而未供土地处置率累计达到</w:t>
            </w:r>
            <w:r>
              <w:rPr>
                <w:rFonts w:hint="eastAsia" w:ascii="宋体" w:hAnsi="宋体" w:eastAsia="宋体" w:cs="宋体"/>
                <w:color w:val="000000"/>
                <w:sz w:val="20"/>
                <w:szCs w:val="20"/>
                <w:lang w:val="en-US" w:eastAsia="zh-CN"/>
              </w:rPr>
              <w:t>30</w:t>
            </w:r>
            <w:r>
              <w:rPr>
                <w:rFonts w:hint="eastAsia" w:ascii="宋体" w:hAnsi="宋体" w:eastAsia="宋体" w:cs="宋体"/>
                <w:color w:val="000000"/>
                <w:sz w:val="20"/>
                <w:szCs w:val="20"/>
              </w:rPr>
              <w:t>%。</w:t>
            </w:r>
          </w:p>
        </w:tc>
        <w:tc>
          <w:tcPr>
            <w:tcW w:w="272" w:type="pct"/>
            <w:tcBorders>
              <w:tl2br w:val="nil"/>
              <w:tr2bl w:val="nil"/>
            </w:tcBorders>
            <w:shd w:val="clear" w:color="auto" w:fill="auto"/>
            <w:tcMar>
              <w:top w:w="15" w:type="dxa"/>
              <w:left w:w="15" w:type="dxa"/>
              <w:right w:w="15" w:type="dxa"/>
            </w:tcMar>
            <w:vAlign w:val="center"/>
          </w:tcPr>
          <w:p>
            <w:pPr>
              <w:spacing w:line="300" w:lineRule="exact"/>
              <w:jc w:val="center"/>
              <w:rPr>
                <w:rFonts w:hint="eastAsia" w:ascii="宋体" w:hAnsi="宋体" w:eastAsia="宋体" w:cs="宋体"/>
                <w:color w:val="000000"/>
                <w:sz w:val="20"/>
                <w:szCs w:val="20"/>
              </w:rPr>
            </w:pPr>
            <w:r>
              <w:rPr>
                <w:rFonts w:hint="eastAsia" w:ascii="宋体" w:hAnsi="宋体" w:cs="宋体"/>
                <w:color w:val="auto"/>
                <w:sz w:val="20"/>
                <w:szCs w:val="20"/>
              </w:rPr>
              <w:t>吴方定</w:t>
            </w:r>
          </w:p>
        </w:tc>
        <w:tc>
          <w:tcPr>
            <w:tcW w:w="74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大祥</w:t>
            </w:r>
            <w:r>
              <w:rPr>
                <w:rFonts w:hint="eastAsia" w:ascii="宋体" w:hAnsi="宋体" w:cs="宋体"/>
                <w:color w:val="auto"/>
                <w:sz w:val="20"/>
                <w:szCs w:val="20"/>
                <w:lang w:eastAsia="zh-CN"/>
              </w:rPr>
              <w:t>产业开发</w:t>
            </w:r>
            <w:r>
              <w:rPr>
                <w:rFonts w:hint="eastAsia" w:ascii="宋体" w:hAnsi="宋体" w:cs="宋体"/>
                <w:color w:val="auto"/>
                <w:sz w:val="20"/>
                <w:szCs w:val="20"/>
              </w:rPr>
              <w:t>区</w:t>
            </w:r>
          </w:p>
          <w:p>
            <w:pPr>
              <w:spacing w:line="300" w:lineRule="exact"/>
              <w:jc w:val="center"/>
              <w:textAlignment w:val="center"/>
              <w:rPr>
                <w:rFonts w:hint="eastAsia" w:ascii="宋体" w:hAnsi="宋体" w:eastAsia="宋体" w:cs="宋体"/>
                <w:color w:val="000000"/>
                <w:kern w:val="0"/>
                <w:sz w:val="20"/>
                <w:szCs w:val="20"/>
              </w:rPr>
            </w:pPr>
            <w:r>
              <w:rPr>
                <w:rFonts w:hint="eastAsia" w:ascii="宋体" w:hAnsi="宋体" w:cs="宋体"/>
                <w:color w:val="auto"/>
                <w:sz w:val="20"/>
                <w:szCs w:val="20"/>
              </w:rPr>
              <w:t>农科园</w:t>
            </w:r>
          </w:p>
        </w:tc>
        <w:tc>
          <w:tcPr>
            <w:tcW w:w="374"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高  志</w:t>
            </w:r>
          </w:p>
          <w:p>
            <w:pPr>
              <w:spacing w:line="300" w:lineRule="exact"/>
              <w:jc w:val="center"/>
              <w:textAlignment w:val="center"/>
              <w:rPr>
                <w:rFonts w:hint="eastAsia" w:ascii="宋体" w:hAnsi="宋体" w:eastAsia="宋体" w:cs="宋体"/>
                <w:color w:val="000000"/>
                <w:kern w:val="0"/>
                <w:sz w:val="20"/>
                <w:szCs w:val="20"/>
              </w:rPr>
            </w:pPr>
            <w:r>
              <w:rPr>
                <w:rFonts w:hint="eastAsia" w:ascii="宋体" w:hAnsi="宋体" w:cs="宋体"/>
                <w:color w:val="auto"/>
                <w:sz w:val="20"/>
                <w:szCs w:val="20"/>
              </w:rPr>
              <w:t>彭  赤</w:t>
            </w:r>
          </w:p>
        </w:tc>
        <w:tc>
          <w:tcPr>
            <w:tcW w:w="271" w:type="pct"/>
            <w:tcBorders>
              <w:tl2br w:val="nil"/>
              <w:tr2bl w:val="nil"/>
            </w:tcBorders>
            <w:shd w:val="clear" w:color="auto" w:fill="auto"/>
            <w:tcMar>
              <w:top w:w="15" w:type="dxa"/>
              <w:left w:w="15" w:type="dxa"/>
              <w:right w:w="15" w:type="dxa"/>
            </w:tcMar>
            <w:vAlign w:val="center"/>
          </w:tcPr>
          <w:p>
            <w:pPr>
              <w:pStyle w:val="2"/>
              <w:spacing w:line="300" w:lineRule="exact"/>
              <w:jc w:val="center"/>
              <w:rPr>
                <w:rFonts w:hint="eastAsia" w:ascii="宋体" w:hAnsi="宋体" w:eastAsia="宋体" w:cs="宋体"/>
                <w:color w:val="000000"/>
                <w:sz w:val="20"/>
                <w:szCs w:val="20"/>
              </w:rPr>
            </w:pPr>
            <w:r>
              <w:rPr>
                <w:rFonts w:hint="eastAsia" w:ascii="宋体" w:hAnsi="宋体" w:cs="宋体"/>
                <w:color w:val="auto"/>
                <w:sz w:val="20"/>
                <w:szCs w:val="20"/>
              </w:rPr>
              <w:t>李孝民钱正道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0"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kern w:val="0"/>
                <w:sz w:val="20"/>
                <w:szCs w:val="20"/>
              </w:rPr>
            </w:pP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w:t>
            </w:r>
          </w:p>
        </w:tc>
        <w:tc>
          <w:tcPr>
            <w:tcW w:w="749" w:type="pct"/>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月清“三地两矿”工作</w:t>
            </w:r>
          </w:p>
        </w:tc>
        <w:tc>
          <w:tcPr>
            <w:tcW w:w="2249"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宋体" w:hAnsi="宋体" w:eastAsia="宋体" w:cs="宋体"/>
                <w:color w:val="000000"/>
                <w:sz w:val="20"/>
                <w:szCs w:val="20"/>
              </w:rPr>
            </w:pPr>
            <w:r>
              <w:rPr>
                <w:rFonts w:hint="eastAsia" w:ascii="宋体" w:hAnsi="宋体" w:eastAsia="宋体" w:cs="宋体"/>
                <w:color w:val="000000"/>
                <w:sz w:val="20"/>
                <w:szCs w:val="20"/>
              </w:rPr>
              <w:t>1.违法用地查处：①第二十五批立案率需在8月25日前达到90%；②违法用地整改率达到55%；③坚决遏制新增，突出“零发生、零增长”；</w:t>
            </w:r>
          </w:p>
          <w:p>
            <w:pPr>
              <w:keepNext w:val="0"/>
              <w:keepLines w:val="0"/>
              <w:pageBreakBefore w:val="0"/>
              <w:widowControl w:val="0"/>
              <w:kinsoku/>
              <w:wordWrap/>
              <w:overflowPunct/>
              <w:topLinePunct w:val="0"/>
              <w:autoSpaceDE/>
              <w:autoSpaceDN/>
              <w:bidi w:val="0"/>
              <w:adjustRightInd/>
              <w:snapToGrid/>
              <w:spacing w:line="360" w:lineRule="exact"/>
              <w:rPr>
                <w:rFonts w:hint="eastAsia" w:ascii="宋体" w:hAnsi="宋体" w:eastAsia="宋体" w:cs="宋体"/>
                <w:color w:val="000000"/>
                <w:sz w:val="20"/>
                <w:szCs w:val="20"/>
              </w:rPr>
            </w:pPr>
            <w:r>
              <w:rPr>
                <w:rFonts w:hint="eastAsia" w:ascii="宋体" w:hAnsi="宋体" w:eastAsia="宋体" w:cs="宋体"/>
                <w:color w:val="000000"/>
                <w:sz w:val="20"/>
                <w:szCs w:val="20"/>
              </w:rPr>
              <w:t>2.耕地保护工作：①完成所有县、乡镇、村、组级田长的设置并建立人员台账，报市级备案。各级田长全面开展巡田工作，做到巡田工作日常化</w:t>
            </w:r>
            <w:r>
              <w:rPr>
                <w:rFonts w:hint="eastAsia" w:ascii="宋体" w:hAnsi="宋体" w:eastAsia="宋体" w:cs="宋体"/>
                <w:color w:val="000000"/>
                <w:sz w:val="20"/>
                <w:szCs w:val="20"/>
                <w:lang w:eastAsia="zh-CN"/>
              </w:rPr>
              <w:t>；</w:t>
            </w:r>
            <w:r>
              <w:rPr>
                <w:rFonts w:hint="eastAsia" w:ascii="宋体" w:hAnsi="宋体" w:eastAsia="宋体" w:cs="宋体"/>
                <w:color w:val="000000"/>
                <w:sz w:val="20"/>
                <w:szCs w:val="20"/>
              </w:rPr>
              <w:t>②耕地净减少整改补足100%完成上图入库任务及50%耕地恢复任务</w:t>
            </w:r>
            <w:r>
              <w:rPr>
                <w:rFonts w:hint="eastAsia" w:ascii="宋体" w:hAnsi="宋体" w:eastAsia="宋体" w:cs="宋体"/>
                <w:color w:val="000000"/>
                <w:sz w:val="20"/>
                <w:szCs w:val="20"/>
                <w:lang w:eastAsia="zh-CN"/>
              </w:rPr>
              <w:t>；</w:t>
            </w:r>
            <w:r>
              <w:rPr>
                <w:rFonts w:hint="eastAsia" w:ascii="宋体" w:hAnsi="宋体" w:eastAsia="宋体" w:cs="宋体"/>
                <w:color w:val="000000"/>
                <w:sz w:val="20"/>
                <w:szCs w:val="20"/>
              </w:rPr>
              <w:t>③耕地占补平衡指标库指标实现由负转正。</w:t>
            </w:r>
          </w:p>
        </w:tc>
        <w:tc>
          <w:tcPr>
            <w:tcW w:w="272"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hint="eastAsia" w:ascii="宋体" w:hAnsi="宋体" w:eastAsia="宋体" w:cs="宋体"/>
                <w:color w:val="000000"/>
                <w:sz w:val="20"/>
                <w:szCs w:val="20"/>
              </w:rPr>
            </w:pPr>
            <w:r>
              <w:rPr>
                <w:rFonts w:hint="eastAsia" w:ascii="宋体" w:hAnsi="宋体" w:cs="宋体"/>
                <w:color w:val="auto"/>
                <w:sz w:val="20"/>
                <w:szCs w:val="20"/>
              </w:rPr>
              <w:t>刘文兰</w:t>
            </w:r>
          </w:p>
        </w:tc>
        <w:tc>
          <w:tcPr>
            <w:tcW w:w="74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区自然资源局</w:t>
            </w:r>
          </w:p>
          <w:p>
            <w:pPr>
              <w:spacing w:line="300" w:lineRule="exact"/>
              <w:jc w:val="center"/>
              <w:textAlignment w:val="center"/>
              <w:rPr>
                <w:rFonts w:hint="eastAsia" w:ascii="宋体" w:hAnsi="宋体" w:eastAsia="宋体" w:cs="宋体"/>
                <w:color w:val="000000"/>
                <w:sz w:val="20"/>
                <w:szCs w:val="20"/>
              </w:rPr>
            </w:pPr>
            <w:r>
              <w:rPr>
                <w:rFonts w:hint="eastAsia" w:ascii="宋体" w:hAnsi="宋体" w:cs="宋体"/>
                <w:color w:val="auto"/>
                <w:sz w:val="20"/>
                <w:szCs w:val="20"/>
              </w:rPr>
              <w:t>各乡镇街道</w:t>
            </w:r>
          </w:p>
        </w:tc>
        <w:tc>
          <w:tcPr>
            <w:tcW w:w="374"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罗杰夫</w:t>
            </w:r>
          </w:p>
          <w:p>
            <w:pPr>
              <w:spacing w:line="300" w:lineRule="exact"/>
              <w:jc w:val="center"/>
              <w:textAlignment w:val="center"/>
              <w:rPr>
                <w:rFonts w:hint="eastAsia" w:ascii="宋体" w:hAnsi="宋体" w:eastAsia="宋体" w:cs="宋体"/>
                <w:color w:val="000000"/>
                <w:sz w:val="20"/>
                <w:szCs w:val="20"/>
              </w:rPr>
            </w:pPr>
            <w:r>
              <w:rPr>
                <w:rFonts w:hint="eastAsia" w:ascii="宋体" w:hAnsi="宋体" w:cs="宋体"/>
                <w:color w:val="auto"/>
                <w:sz w:val="20"/>
                <w:szCs w:val="20"/>
              </w:rPr>
              <w:t>各乡镇街道行政一把手</w:t>
            </w:r>
          </w:p>
        </w:tc>
        <w:tc>
          <w:tcPr>
            <w:tcW w:w="271"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hint="eastAsia" w:ascii="宋体" w:hAnsi="宋体" w:eastAsia="宋体" w:cs="宋体"/>
                <w:color w:val="000000"/>
                <w:sz w:val="20"/>
                <w:szCs w:val="20"/>
              </w:rPr>
            </w:pPr>
            <w:r>
              <w:rPr>
                <w:rFonts w:hint="eastAsia" w:ascii="宋体" w:hAnsi="宋体" w:cs="宋体"/>
                <w:color w:val="auto"/>
                <w:sz w:val="20"/>
                <w:szCs w:val="20"/>
              </w:rPr>
              <w:t>王春龙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3"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kern w:val="0"/>
                <w:sz w:val="20"/>
                <w:szCs w:val="20"/>
              </w:rPr>
            </w:pP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9</w:t>
            </w:r>
          </w:p>
        </w:tc>
        <w:tc>
          <w:tcPr>
            <w:tcW w:w="749" w:type="pct"/>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市城区重点项目征拆攻坚清零行动</w:t>
            </w:r>
          </w:p>
        </w:tc>
        <w:tc>
          <w:tcPr>
            <w:tcW w:w="2249" w:type="pct"/>
            <w:tcBorders>
              <w:tl2br w:val="nil"/>
              <w:tr2bl w:val="nil"/>
            </w:tcBorders>
            <w:shd w:val="clear" w:color="auto" w:fill="auto"/>
            <w:tcMar>
              <w:top w:w="15" w:type="dxa"/>
              <w:left w:w="15" w:type="dxa"/>
              <w:right w:w="15" w:type="dxa"/>
            </w:tcMar>
            <w:vAlign w:val="center"/>
          </w:tcPr>
          <w:p>
            <w:pPr>
              <w:spacing w:line="340" w:lineRule="exact"/>
              <w:rPr>
                <w:rFonts w:hint="eastAsia" w:ascii="宋体" w:hAnsi="宋体" w:eastAsia="宋体" w:cs="宋体"/>
                <w:color w:val="000000"/>
                <w:kern w:val="2"/>
                <w:sz w:val="20"/>
                <w:szCs w:val="20"/>
                <w:lang w:val="en-US" w:eastAsia="zh-CN" w:bidi="ar-SA"/>
              </w:rPr>
            </w:pPr>
            <w:r>
              <w:rPr>
                <w:rFonts w:hint="eastAsia" w:ascii="宋体" w:hAnsi="宋体" w:cs="宋体"/>
                <w:color w:val="000000" w:themeColor="text1"/>
                <w:sz w:val="20"/>
                <w:szCs w:val="20"/>
                <w14:textFill>
                  <w14:solidFill>
                    <w14:schemeClr w14:val="tx1"/>
                  </w14:solidFill>
                </w14:textFill>
              </w:rPr>
              <w:t>大祥区：完成敏州西路控规2-11、7-1b、7-2（白洲棚改），邵州片区3-12，敏州西路8-1a，邵州西路3-6-1、2、5，桃花新城14-7的征地拆迁工作；</w:t>
            </w:r>
          </w:p>
        </w:tc>
        <w:tc>
          <w:tcPr>
            <w:tcW w:w="272"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auto"/>
                <w:sz w:val="20"/>
                <w:szCs w:val="20"/>
                <w:lang w:val="en-US" w:eastAsia="zh-CN"/>
              </w:rPr>
              <w:t>刘文兰</w:t>
            </w:r>
          </w:p>
        </w:tc>
        <w:tc>
          <w:tcPr>
            <w:tcW w:w="74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hint="eastAsia" w:ascii="宋体" w:hAnsi="宋体" w:cs="宋体"/>
                <w:color w:val="auto"/>
                <w:sz w:val="20"/>
                <w:szCs w:val="20"/>
              </w:rPr>
            </w:pPr>
            <w:r>
              <w:rPr>
                <w:rFonts w:hint="eastAsia" w:ascii="宋体" w:hAnsi="宋体" w:cs="宋体"/>
                <w:color w:val="auto"/>
                <w:sz w:val="20"/>
                <w:szCs w:val="20"/>
              </w:rPr>
              <w:t>区自然资源局</w:t>
            </w:r>
          </w:p>
          <w:p>
            <w:pPr>
              <w:spacing w:line="300" w:lineRule="exact"/>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cs="宋体"/>
                <w:color w:val="auto"/>
                <w:sz w:val="20"/>
                <w:szCs w:val="20"/>
                <w:lang w:eastAsia="zh-CN"/>
              </w:rPr>
              <w:t>区征收办</w:t>
            </w:r>
          </w:p>
        </w:tc>
        <w:tc>
          <w:tcPr>
            <w:tcW w:w="374"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hint="eastAsia" w:ascii="宋体" w:hAnsi="宋体" w:cs="宋体"/>
                <w:color w:val="auto"/>
                <w:sz w:val="20"/>
                <w:szCs w:val="20"/>
              </w:rPr>
            </w:pPr>
            <w:r>
              <w:rPr>
                <w:rFonts w:hint="eastAsia" w:ascii="宋体" w:hAnsi="宋体" w:cs="宋体"/>
                <w:color w:val="auto"/>
                <w:sz w:val="20"/>
                <w:szCs w:val="20"/>
              </w:rPr>
              <w:t>罗杰夫</w:t>
            </w:r>
          </w:p>
          <w:p>
            <w:pPr>
              <w:spacing w:line="300" w:lineRule="exact"/>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cs="宋体"/>
                <w:color w:val="auto"/>
                <w:sz w:val="20"/>
                <w:szCs w:val="20"/>
                <w:lang w:eastAsia="zh-CN"/>
              </w:rPr>
              <w:t>阮冬冬</w:t>
            </w:r>
          </w:p>
        </w:tc>
        <w:tc>
          <w:tcPr>
            <w:tcW w:w="271"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cs="宋体"/>
                <w:color w:val="auto"/>
                <w:sz w:val="20"/>
                <w:szCs w:val="20"/>
              </w:rPr>
              <w:t>王春龙</w:t>
            </w:r>
            <w:r>
              <w:rPr>
                <w:rFonts w:hint="eastAsia" w:ascii="宋体" w:hAnsi="宋体" w:cs="宋体"/>
                <w:color w:val="auto"/>
                <w:sz w:val="20"/>
                <w:szCs w:val="20"/>
                <w:lang w:eastAsia="zh-CN"/>
              </w:rPr>
              <w:t>王</w:t>
            </w:r>
            <w:r>
              <w:rPr>
                <w:rFonts w:hint="eastAsia" w:ascii="宋体" w:hAnsi="宋体" w:cs="宋体"/>
                <w:color w:val="auto"/>
                <w:sz w:val="20"/>
                <w:szCs w:val="20"/>
                <w:lang w:val="en-US" w:eastAsia="zh-CN"/>
              </w:rPr>
              <w:t xml:space="preserve">  </w:t>
            </w:r>
            <w:r>
              <w:rPr>
                <w:rFonts w:hint="eastAsia" w:ascii="宋体" w:hAnsi="宋体" w:cs="宋体"/>
                <w:color w:val="auto"/>
                <w:sz w:val="20"/>
                <w:szCs w:val="20"/>
                <w:lang w:eastAsia="zh-CN"/>
              </w:rPr>
              <w:t>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5" w:hRule="atLeast"/>
          <w:jc w:val="center"/>
        </w:trPr>
        <w:tc>
          <w:tcPr>
            <w:tcW w:w="182"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重点任务</w:t>
            </w: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1</w:t>
            </w:r>
            <w:r>
              <w:rPr>
                <w:rFonts w:hint="eastAsia" w:ascii="宋体" w:hAnsi="宋体" w:eastAsia="宋体" w:cs="宋体"/>
                <w:color w:val="000000"/>
                <w:sz w:val="20"/>
                <w:szCs w:val="20"/>
                <w:lang w:val="en-US" w:eastAsia="zh-CN"/>
              </w:rPr>
              <w:t>0</w:t>
            </w:r>
          </w:p>
        </w:tc>
        <w:tc>
          <w:tcPr>
            <w:tcW w:w="749" w:type="pct"/>
            <w:gridSpan w:val="5"/>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房地产办证遗留问题化解</w:t>
            </w:r>
          </w:p>
        </w:tc>
        <w:tc>
          <w:tcPr>
            <w:tcW w:w="2249"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1.项目化解：①大祥区剩余化解任务11宗，8月应完成5宗</w:t>
            </w:r>
            <w:r>
              <w:rPr>
                <w:rFonts w:hint="eastAsia" w:ascii="宋体" w:hAnsi="宋体" w:eastAsia="宋体" w:cs="宋体"/>
                <w:color w:val="000000"/>
                <w:sz w:val="20"/>
                <w:szCs w:val="20"/>
                <w:lang w:eastAsia="zh-CN"/>
              </w:rPr>
              <w:t>，即</w:t>
            </w:r>
            <w:r>
              <w:rPr>
                <w:rFonts w:hint="eastAsia" w:ascii="宋体" w:hAnsi="宋体" w:eastAsia="宋体" w:cs="宋体"/>
                <w:color w:val="000000"/>
                <w:sz w:val="20"/>
                <w:szCs w:val="20"/>
              </w:rPr>
              <w:t>列入第一批省化解系统</w:t>
            </w:r>
            <w:r>
              <w:rPr>
                <w:rFonts w:hint="eastAsia" w:ascii="宋体" w:hAnsi="宋体" w:eastAsia="宋体" w:cs="宋体"/>
                <w:color w:val="000000"/>
                <w:sz w:val="20"/>
                <w:szCs w:val="20"/>
                <w:lang w:eastAsia="zh-CN"/>
              </w:rPr>
              <w:t>的</w:t>
            </w:r>
            <w:r>
              <w:rPr>
                <w:rFonts w:hint="eastAsia" w:ascii="宋体" w:hAnsi="宋体" w:eastAsia="宋体" w:cs="宋体"/>
                <w:color w:val="000000"/>
                <w:sz w:val="20"/>
                <w:szCs w:val="20"/>
              </w:rPr>
              <w:t>开泰大厦</w:t>
            </w:r>
            <w:r>
              <w:rPr>
                <w:rFonts w:hint="eastAsia" w:ascii="宋体" w:hAnsi="宋体" w:eastAsia="宋体" w:cs="宋体"/>
                <w:color w:val="000000"/>
                <w:sz w:val="20"/>
                <w:szCs w:val="20"/>
                <w:lang w:eastAsia="zh-CN"/>
              </w:rPr>
              <w:t>和</w:t>
            </w:r>
            <w:r>
              <w:rPr>
                <w:rFonts w:hint="eastAsia" w:ascii="宋体" w:hAnsi="宋体" w:eastAsia="宋体" w:cs="宋体"/>
                <w:color w:val="000000"/>
                <w:sz w:val="20"/>
                <w:szCs w:val="20"/>
              </w:rPr>
              <w:t>其他 4宗；</w:t>
            </w:r>
          </w:p>
          <w:p>
            <w:pPr>
              <w:keepNext w:val="0"/>
              <w:keepLines w:val="0"/>
              <w:pageBreakBefore w:val="0"/>
              <w:widowControl w:val="0"/>
              <w:kinsoku/>
              <w:wordWrap/>
              <w:overflowPunct/>
              <w:topLinePunct w:val="0"/>
              <w:autoSpaceDE/>
              <w:autoSpaceDN/>
              <w:bidi w:val="0"/>
              <w:adjustRightInd/>
              <w:snapToGrid/>
              <w:spacing w:line="300" w:lineRule="exact"/>
              <w:rPr>
                <w:rFonts w:hint="eastAsia" w:ascii="宋体" w:hAnsi="宋体" w:eastAsia="宋体" w:cs="宋体"/>
                <w:color w:val="000000"/>
                <w:sz w:val="20"/>
                <w:szCs w:val="20"/>
              </w:rPr>
            </w:pPr>
            <w:r>
              <w:rPr>
                <w:rFonts w:hint="eastAsia" w:ascii="宋体" w:hAnsi="宋体" w:eastAsia="宋体" w:cs="宋体"/>
                <w:bCs/>
                <w:color w:val="000000"/>
                <w:sz w:val="20"/>
                <w:szCs w:val="20"/>
              </w:rPr>
              <w:t>2.</w:t>
            </w:r>
            <w:r>
              <w:rPr>
                <w:rFonts w:hint="eastAsia" w:ascii="宋体" w:hAnsi="宋体" w:eastAsia="宋体" w:cs="宋体"/>
                <w:color w:val="000000"/>
                <w:sz w:val="20"/>
                <w:szCs w:val="20"/>
              </w:rPr>
              <w:t>农房一体确权登记颁证工作：大祥区完成发证率50%；</w:t>
            </w:r>
          </w:p>
          <w:p>
            <w:pPr>
              <w:keepNext w:val="0"/>
              <w:keepLines w:val="0"/>
              <w:pageBreakBefore w:val="0"/>
              <w:widowControl w:val="0"/>
              <w:kinsoku/>
              <w:wordWrap/>
              <w:overflowPunct/>
              <w:topLinePunct w:val="0"/>
              <w:autoSpaceDE/>
              <w:autoSpaceDN/>
              <w:bidi w:val="0"/>
              <w:adjustRightInd/>
              <w:snapToGrid/>
              <w:spacing w:line="300" w:lineRule="exact"/>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3.税费追缴：大祥区8月至少完成追缴1000万元</w:t>
            </w:r>
            <w:r>
              <w:rPr>
                <w:rFonts w:hint="eastAsia" w:ascii="宋体" w:hAnsi="宋体" w:cs="宋体"/>
                <w:color w:val="000000"/>
                <w:sz w:val="20"/>
                <w:szCs w:val="20"/>
                <w:lang w:eastAsia="zh-CN"/>
              </w:rPr>
              <w:t>。</w:t>
            </w:r>
          </w:p>
        </w:tc>
        <w:tc>
          <w:tcPr>
            <w:tcW w:w="272" w:type="pct"/>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auto"/>
                <w:sz w:val="20"/>
                <w:szCs w:val="20"/>
              </w:rPr>
            </w:pPr>
            <w:r>
              <w:rPr>
                <w:rFonts w:hint="eastAsia" w:ascii="宋体" w:hAnsi="宋体" w:cs="宋体"/>
                <w:color w:val="auto"/>
                <w:sz w:val="20"/>
                <w:szCs w:val="20"/>
              </w:rPr>
              <w:t>易明方</w:t>
            </w:r>
          </w:p>
          <w:p>
            <w:pPr>
              <w:spacing w:line="300" w:lineRule="exact"/>
              <w:jc w:val="center"/>
              <w:rPr>
                <w:rFonts w:hint="eastAsia" w:ascii="宋体" w:hAnsi="宋体" w:eastAsia="宋体" w:cs="宋体"/>
                <w:color w:val="000000"/>
                <w:sz w:val="20"/>
                <w:szCs w:val="20"/>
              </w:rPr>
            </w:pPr>
            <w:r>
              <w:rPr>
                <w:rFonts w:hint="eastAsia" w:ascii="宋体" w:hAnsi="宋体" w:cs="宋体"/>
                <w:color w:val="auto"/>
                <w:sz w:val="20"/>
                <w:szCs w:val="20"/>
              </w:rPr>
              <w:t>刘文兰</w:t>
            </w:r>
          </w:p>
        </w:tc>
        <w:tc>
          <w:tcPr>
            <w:tcW w:w="74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区自然资源局</w:t>
            </w:r>
          </w:p>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区财政局</w:t>
            </w:r>
          </w:p>
          <w:p>
            <w:pPr>
              <w:spacing w:line="300" w:lineRule="exact"/>
              <w:jc w:val="center"/>
              <w:textAlignment w:val="center"/>
              <w:rPr>
                <w:rFonts w:hint="eastAsia" w:ascii="宋体" w:hAnsi="宋体" w:eastAsia="宋体" w:cs="宋体"/>
                <w:color w:val="000000"/>
                <w:kern w:val="0"/>
                <w:sz w:val="20"/>
                <w:szCs w:val="20"/>
              </w:rPr>
            </w:pPr>
            <w:r>
              <w:rPr>
                <w:rFonts w:hint="eastAsia" w:ascii="宋体" w:hAnsi="宋体" w:cs="宋体"/>
                <w:color w:val="auto"/>
                <w:sz w:val="20"/>
                <w:szCs w:val="20"/>
              </w:rPr>
              <w:t>区税务局</w:t>
            </w:r>
          </w:p>
        </w:tc>
        <w:tc>
          <w:tcPr>
            <w:tcW w:w="374"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唐小依</w:t>
            </w:r>
          </w:p>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罗杰夫</w:t>
            </w:r>
          </w:p>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何晓峰</w:t>
            </w:r>
          </w:p>
          <w:p>
            <w:pPr>
              <w:spacing w:line="300" w:lineRule="exact"/>
              <w:jc w:val="center"/>
              <w:textAlignment w:val="center"/>
              <w:rPr>
                <w:rFonts w:hint="eastAsia" w:ascii="宋体" w:hAnsi="宋体" w:eastAsia="宋体" w:cs="宋体"/>
                <w:color w:val="000000"/>
                <w:kern w:val="0"/>
                <w:sz w:val="20"/>
                <w:szCs w:val="20"/>
              </w:rPr>
            </w:pPr>
            <w:r>
              <w:rPr>
                <w:rFonts w:hint="eastAsia" w:ascii="宋体" w:hAnsi="宋体" w:cs="宋体"/>
                <w:color w:val="auto"/>
                <w:sz w:val="20"/>
                <w:szCs w:val="20"/>
              </w:rPr>
              <w:t>刘浩涛</w:t>
            </w:r>
          </w:p>
        </w:tc>
        <w:tc>
          <w:tcPr>
            <w:tcW w:w="271"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唐小依</w:t>
            </w:r>
          </w:p>
          <w:p>
            <w:pPr>
              <w:spacing w:line="300" w:lineRule="exact"/>
              <w:jc w:val="center"/>
              <w:textAlignment w:val="center"/>
              <w:rPr>
                <w:rFonts w:hint="eastAsia" w:ascii="宋体" w:hAnsi="宋体" w:eastAsia="宋体" w:cs="宋体"/>
                <w:color w:val="000000"/>
                <w:kern w:val="0"/>
                <w:sz w:val="20"/>
                <w:szCs w:val="20"/>
              </w:rPr>
            </w:pPr>
            <w:r>
              <w:rPr>
                <w:rFonts w:hint="eastAsia" w:ascii="宋体" w:hAnsi="宋体" w:cs="宋体"/>
                <w:color w:val="auto"/>
                <w:sz w:val="20"/>
                <w:szCs w:val="20"/>
              </w:rPr>
              <w:t>王春龙</w:t>
            </w:r>
            <w:r>
              <w:rPr>
                <w:rFonts w:hint="eastAsia" w:ascii="宋体" w:hAnsi="宋体" w:cs="宋体"/>
                <w:color w:val="auto"/>
                <w:sz w:val="20"/>
                <w:szCs w:val="20"/>
                <w:lang w:val="en-US" w:eastAsia="zh-CN"/>
              </w:rPr>
              <w:t>陈美容</w:t>
            </w:r>
            <w:r>
              <w:rPr>
                <w:rFonts w:hint="eastAsia" w:ascii="宋体" w:hAnsi="宋体" w:cs="宋体"/>
                <w:color w:val="auto"/>
                <w:sz w:val="20"/>
                <w:szCs w:val="20"/>
              </w:rPr>
              <w:t>蒋湘澎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4"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kern w:val="0"/>
                <w:sz w:val="20"/>
                <w:szCs w:val="20"/>
              </w:rPr>
            </w:pP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1</w:t>
            </w:r>
            <w:r>
              <w:rPr>
                <w:rFonts w:hint="eastAsia" w:ascii="宋体" w:hAnsi="宋体" w:eastAsia="宋体" w:cs="宋体"/>
                <w:color w:val="000000"/>
                <w:kern w:val="0"/>
                <w:sz w:val="20"/>
                <w:szCs w:val="20"/>
                <w:lang w:val="en-US" w:eastAsia="zh-CN"/>
              </w:rPr>
              <w:t>1</w:t>
            </w:r>
          </w:p>
        </w:tc>
        <w:tc>
          <w:tcPr>
            <w:tcW w:w="749" w:type="pct"/>
            <w:gridSpan w:val="5"/>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化解超期安置</w:t>
            </w:r>
          </w:p>
        </w:tc>
        <w:tc>
          <w:tcPr>
            <w:tcW w:w="2249"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完成置换安置置换40户；</w:t>
            </w:r>
          </w:p>
        </w:tc>
        <w:tc>
          <w:tcPr>
            <w:tcW w:w="272" w:type="pct"/>
            <w:tcBorders>
              <w:tl2br w:val="nil"/>
              <w:tr2bl w:val="nil"/>
            </w:tcBorders>
            <w:shd w:val="clear" w:color="auto" w:fill="auto"/>
            <w:tcMar>
              <w:top w:w="15" w:type="dxa"/>
              <w:left w:w="15" w:type="dxa"/>
              <w:right w:w="15" w:type="dxa"/>
            </w:tcMar>
            <w:vAlign w:val="center"/>
          </w:tcPr>
          <w:p>
            <w:pPr>
              <w:spacing w:line="310" w:lineRule="exact"/>
              <w:jc w:val="center"/>
              <w:textAlignment w:val="center"/>
              <w:rPr>
                <w:rFonts w:hint="eastAsia" w:ascii="宋体" w:hAnsi="宋体" w:eastAsia="宋体" w:cs="宋体"/>
                <w:color w:val="000000"/>
                <w:kern w:val="0"/>
                <w:sz w:val="20"/>
                <w:szCs w:val="20"/>
              </w:rPr>
            </w:pPr>
            <w:r>
              <w:rPr>
                <w:rFonts w:hint="eastAsia" w:ascii="宋体" w:hAnsi="宋体" w:cs="宋体"/>
                <w:color w:val="auto"/>
                <w:sz w:val="20"/>
                <w:szCs w:val="20"/>
              </w:rPr>
              <w:t>刘文兰</w:t>
            </w:r>
          </w:p>
        </w:tc>
        <w:tc>
          <w:tcPr>
            <w:tcW w:w="74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区住建局</w:t>
            </w:r>
          </w:p>
          <w:p>
            <w:pPr>
              <w:spacing w:line="300" w:lineRule="exact"/>
              <w:jc w:val="center"/>
              <w:textAlignment w:val="center"/>
              <w:rPr>
                <w:rFonts w:hint="eastAsia" w:ascii="宋体" w:hAnsi="宋体" w:eastAsia="宋体" w:cs="宋体"/>
                <w:color w:val="000000"/>
                <w:kern w:val="0"/>
                <w:sz w:val="20"/>
                <w:szCs w:val="20"/>
              </w:rPr>
            </w:pPr>
            <w:r>
              <w:rPr>
                <w:rFonts w:hint="eastAsia" w:ascii="宋体" w:hAnsi="宋体" w:cs="宋体"/>
                <w:color w:val="auto"/>
                <w:sz w:val="20"/>
                <w:szCs w:val="20"/>
              </w:rPr>
              <w:t>区征收办</w:t>
            </w:r>
          </w:p>
        </w:tc>
        <w:tc>
          <w:tcPr>
            <w:tcW w:w="374"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徐日新</w:t>
            </w:r>
          </w:p>
          <w:p>
            <w:pPr>
              <w:spacing w:line="300" w:lineRule="exact"/>
              <w:jc w:val="center"/>
              <w:textAlignment w:val="center"/>
              <w:rPr>
                <w:rFonts w:hint="eastAsia" w:ascii="宋体" w:hAnsi="宋体" w:eastAsia="宋体" w:cs="宋体"/>
                <w:color w:val="000000"/>
                <w:sz w:val="20"/>
                <w:szCs w:val="20"/>
              </w:rPr>
            </w:pPr>
            <w:r>
              <w:rPr>
                <w:rFonts w:hint="eastAsia" w:ascii="宋体" w:hAnsi="宋体" w:cs="宋体"/>
                <w:color w:val="auto"/>
                <w:sz w:val="20"/>
                <w:szCs w:val="20"/>
                <w:lang w:eastAsia="zh-CN"/>
              </w:rPr>
              <w:t>阮冬冬</w:t>
            </w:r>
          </w:p>
        </w:tc>
        <w:tc>
          <w:tcPr>
            <w:tcW w:w="271"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hint="eastAsia" w:ascii="宋体" w:hAnsi="宋体" w:eastAsia="宋体" w:cs="宋体"/>
                <w:color w:val="000000"/>
                <w:kern w:val="0"/>
                <w:sz w:val="20"/>
                <w:szCs w:val="20"/>
              </w:rPr>
            </w:pPr>
            <w:r>
              <w:rPr>
                <w:rFonts w:hint="eastAsia" w:ascii="宋体" w:hAnsi="宋体" w:cs="宋体"/>
                <w:color w:val="auto"/>
                <w:kern w:val="0"/>
                <w:sz w:val="20"/>
                <w:szCs w:val="20"/>
                <w:lang w:eastAsia="zh-CN"/>
              </w:rPr>
              <w:t>刘伟云王</w:t>
            </w:r>
            <w:r>
              <w:rPr>
                <w:rFonts w:hint="eastAsia" w:ascii="宋体" w:hAnsi="宋体" w:cs="宋体"/>
                <w:color w:val="auto"/>
                <w:kern w:val="0"/>
                <w:sz w:val="20"/>
                <w:szCs w:val="20"/>
                <w:lang w:val="en-US" w:eastAsia="zh-CN"/>
              </w:rPr>
              <w:t xml:space="preserve">  </w:t>
            </w:r>
            <w:r>
              <w:rPr>
                <w:rFonts w:hint="eastAsia" w:ascii="宋体" w:hAnsi="宋体" w:cs="宋体"/>
                <w:color w:val="auto"/>
                <w:kern w:val="0"/>
                <w:sz w:val="20"/>
                <w:szCs w:val="20"/>
                <w:lang w:eastAsia="zh-CN"/>
              </w:rPr>
              <w:t>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9"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rPr>
                <w:rFonts w:hint="eastAsia" w:ascii="宋体" w:hAnsi="宋体" w:eastAsia="宋体" w:cs="宋体"/>
                <w:color w:val="000000"/>
                <w:kern w:val="0"/>
                <w:sz w:val="20"/>
                <w:szCs w:val="20"/>
              </w:rPr>
            </w:pP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w:t>
            </w:r>
            <w:r>
              <w:rPr>
                <w:rFonts w:hint="eastAsia" w:ascii="宋体" w:hAnsi="宋体" w:eastAsia="宋体" w:cs="宋体"/>
                <w:color w:val="000000"/>
                <w:kern w:val="0"/>
                <w:sz w:val="20"/>
                <w:szCs w:val="20"/>
                <w:lang w:val="en-US" w:eastAsia="zh-CN"/>
              </w:rPr>
              <w:t>2</w:t>
            </w:r>
          </w:p>
        </w:tc>
        <w:tc>
          <w:tcPr>
            <w:tcW w:w="749" w:type="pct"/>
            <w:gridSpan w:val="5"/>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自建房安全专项整治</w:t>
            </w:r>
          </w:p>
        </w:tc>
        <w:tc>
          <w:tcPr>
            <w:tcW w:w="2249"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20" w:lineRule="exac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1.8月31日前，完成非经营性自建房入户核查，入户核查率不低于10%；</w:t>
            </w:r>
          </w:p>
          <w:p>
            <w:pPr>
              <w:keepNext w:val="0"/>
              <w:keepLines w:val="0"/>
              <w:pageBreakBefore w:val="0"/>
              <w:kinsoku/>
              <w:wordWrap/>
              <w:overflowPunct/>
              <w:topLinePunct w:val="0"/>
              <w:autoSpaceDE/>
              <w:autoSpaceDN/>
              <w:bidi w:val="0"/>
              <w:adjustRightInd/>
              <w:spacing w:line="320" w:lineRule="exac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2.8月31日前，完成城乡结合部、城中村、安置区、学校和医院周边、工业园区等重点区域，人员密集、涉及公共安全的经营性居民自建房，特别是三层以上、涉及10人以上出租经营、违规改建扩建（含私自加装电梯）的经营性居民自建房安全整治工作。</w:t>
            </w:r>
          </w:p>
          <w:p>
            <w:pPr>
              <w:keepNext w:val="0"/>
              <w:keepLines w:val="0"/>
              <w:pageBreakBefore w:val="0"/>
              <w:kinsoku/>
              <w:wordWrap/>
              <w:overflowPunct/>
              <w:topLinePunct w:val="0"/>
              <w:autoSpaceDE/>
              <w:autoSpaceDN/>
              <w:bidi w:val="0"/>
              <w:adjustRightInd/>
              <w:spacing w:line="320" w:lineRule="exac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3.做好省、市交办件（包含信访交办）的整改验收销号工作，认真制定整改方案，逐栋逐条逐项落实整改措施，整改率达到100%，确保“危房不住人，人不住危房”；</w:t>
            </w:r>
          </w:p>
          <w:p>
            <w:pPr>
              <w:keepNext w:val="0"/>
              <w:keepLines w:val="0"/>
              <w:pageBreakBefore w:val="0"/>
              <w:kinsoku/>
              <w:wordWrap/>
              <w:overflowPunct/>
              <w:topLinePunct w:val="0"/>
              <w:autoSpaceDE/>
              <w:autoSpaceDN/>
              <w:bidi w:val="0"/>
              <w:adjustRightInd/>
              <w:spacing w:line="320" w:lineRule="exact"/>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4.要有2个以上不同类别的“四个一批”典型案例。</w:t>
            </w:r>
          </w:p>
        </w:tc>
        <w:tc>
          <w:tcPr>
            <w:tcW w:w="272"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hint="eastAsia" w:ascii="宋体" w:hAnsi="宋体" w:eastAsia="宋体" w:cs="宋体"/>
                <w:color w:val="000000"/>
                <w:kern w:val="0"/>
                <w:sz w:val="20"/>
                <w:szCs w:val="20"/>
              </w:rPr>
            </w:pPr>
            <w:r>
              <w:rPr>
                <w:rFonts w:hint="eastAsia" w:ascii="宋体" w:hAnsi="宋体" w:cs="宋体"/>
                <w:color w:val="auto"/>
                <w:sz w:val="20"/>
                <w:szCs w:val="20"/>
              </w:rPr>
              <w:t>刘文兰</w:t>
            </w:r>
          </w:p>
        </w:tc>
        <w:tc>
          <w:tcPr>
            <w:tcW w:w="74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区住建局</w:t>
            </w:r>
          </w:p>
          <w:p>
            <w:pPr>
              <w:spacing w:line="300" w:lineRule="exact"/>
              <w:jc w:val="center"/>
              <w:textAlignment w:val="center"/>
              <w:rPr>
                <w:rFonts w:hint="eastAsia" w:ascii="宋体" w:hAnsi="宋体" w:eastAsia="宋体" w:cs="宋体"/>
                <w:color w:val="000000"/>
                <w:kern w:val="0"/>
                <w:sz w:val="20"/>
                <w:szCs w:val="20"/>
              </w:rPr>
            </w:pPr>
            <w:r>
              <w:rPr>
                <w:rFonts w:hint="eastAsia" w:ascii="宋体" w:hAnsi="宋体" w:cs="宋体"/>
                <w:color w:val="auto"/>
                <w:sz w:val="20"/>
                <w:szCs w:val="20"/>
              </w:rPr>
              <w:t>各乡镇街道</w:t>
            </w:r>
          </w:p>
        </w:tc>
        <w:tc>
          <w:tcPr>
            <w:tcW w:w="374"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徐日新</w:t>
            </w:r>
          </w:p>
          <w:p>
            <w:pPr>
              <w:spacing w:line="300" w:lineRule="exact"/>
              <w:jc w:val="center"/>
              <w:textAlignment w:val="center"/>
              <w:rPr>
                <w:rFonts w:hint="eastAsia" w:ascii="宋体" w:hAnsi="宋体" w:eastAsia="宋体" w:cs="宋体"/>
                <w:color w:val="000000"/>
                <w:kern w:val="0"/>
                <w:sz w:val="20"/>
                <w:szCs w:val="20"/>
              </w:rPr>
            </w:pPr>
            <w:r>
              <w:rPr>
                <w:rFonts w:hint="eastAsia" w:ascii="宋体" w:hAnsi="宋体" w:cs="宋体"/>
                <w:color w:val="auto"/>
                <w:sz w:val="20"/>
                <w:szCs w:val="20"/>
              </w:rPr>
              <w:t>各乡镇街道行政一把手</w:t>
            </w:r>
          </w:p>
        </w:tc>
        <w:tc>
          <w:tcPr>
            <w:tcW w:w="271"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hint="eastAsia" w:ascii="宋体" w:hAnsi="宋体" w:eastAsia="宋体" w:cs="宋体"/>
                <w:color w:val="000000"/>
                <w:kern w:val="0"/>
                <w:sz w:val="20"/>
                <w:szCs w:val="20"/>
              </w:rPr>
            </w:pPr>
            <w:r>
              <w:rPr>
                <w:rFonts w:hint="eastAsia" w:ascii="宋体" w:hAnsi="宋体" w:cs="宋体"/>
                <w:color w:val="auto"/>
                <w:sz w:val="20"/>
                <w:szCs w:val="20"/>
              </w:rPr>
              <w:t>刘伟云</w:t>
            </w:r>
          </w:p>
        </w:tc>
      </w:tr>
    </w:tbl>
    <w:p>
      <w:pPr>
        <w:pStyle w:val="2"/>
        <w:rPr>
          <w:rFonts w:ascii="Times New Roman" w:hAnsi="Times New Roman"/>
          <w:color w:val="000000"/>
        </w:rPr>
      </w:pPr>
    </w:p>
    <w:sectPr>
      <w:footerReference r:id="rId3" w:type="default"/>
      <w:pgSz w:w="16849" w:h="11922" w:orient="landscape"/>
      <w:pgMar w:top="1417" w:right="1417" w:bottom="1417" w:left="1417" w:header="0" w:footer="1134"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14</w:t>
                    </w:r>
                    <w:r>
                      <w:rPr>
                        <w:rFonts w:hint="eastAsia" w:ascii="宋体" w:hAnsi="宋体" w:cs="宋体"/>
                        <w:sz w:val="28"/>
                        <w:szCs w:val="28"/>
                      </w:rPr>
                      <w:fldChar w:fldCharType="end"/>
                    </w:r>
                    <w:r>
                      <w:rPr>
                        <w:rFonts w:hint="eastAsia" w:ascii="宋体" w:hAnsi="宋体" w:cs="宋体"/>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kN2JhYTQ4MTU2ZWNhODc1OTFkODg4YmVkMTc4YzMifQ=="/>
  </w:docVars>
  <w:rsids>
    <w:rsidRoot w:val="00000000"/>
    <w:rsid w:val="0C090DD1"/>
    <w:rsid w:val="0D6C6771"/>
    <w:rsid w:val="0DBA3C8F"/>
    <w:rsid w:val="16C50BD2"/>
    <w:rsid w:val="1800023D"/>
    <w:rsid w:val="18D15CEE"/>
    <w:rsid w:val="1F856EB0"/>
    <w:rsid w:val="20EE7DDA"/>
    <w:rsid w:val="27644345"/>
    <w:rsid w:val="278262A3"/>
    <w:rsid w:val="29540953"/>
    <w:rsid w:val="310F160A"/>
    <w:rsid w:val="32853772"/>
    <w:rsid w:val="339E0904"/>
    <w:rsid w:val="39135CB7"/>
    <w:rsid w:val="4AAA140A"/>
    <w:rsid w:val="4F53276A"/>
    <w:rsid w:val="537B63EF"/>
    <w:rsid w:val="5C6F07BE"/>
    <w:rsid w:val="626F653F"/>
    <w:rsid w:val="63A9150E"/>
    <w:rsid w:val="65C0480E"/>
    <w:rsid w:val="65C37EAD"/>
    <w:rsid w:val="688F72FA"/>
    <w:rsid w:val="69F34AD9"/>
    <w:rsid w:val="6FAF43C9"/>
    <w:rsid w:val="73025D8D"/>
    <w:rsid w:val="7322529D"/>
    <w:rsid w:val="760A311C"/>
    <w:rsid w:val="77FBC33A"/>
    <w:rsid w:val="781E7E53"/>
    <w:rsid w:val="7FD04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7"/>
    <w:qFormat/>
    <w:uiPriority w:val="0"/>
    <w:pPr>
      <w:spacing w:line="360" w:lineRule="auto"/>
      <w:jc w:val="center"/>
      <w:outlineLvl w:val="0"/>
    </w:pPr>
    <w:rPr>
      <w:rFonts w:hint="eastAsia" w:ascii="宋体" w:hAnsi="宋体" w:eastAsia="方正小标宋简体"/>
      <w:kern w:val="44"/>
      <w:sz w:val="44"/>
      <w:szCs w:val="48"/>
    </w:rPr>
  </w:style>
  <w:style w:type="character" w:default="1" w:styleId="15">
    <w:name w:val="Default Paragraph Font"/>
    <w:qFormat/>
    <w:uiPriority w:val="1"/>
  </w:style>
  <w:style w:type="table" w:default="1" w:styleId="14">
    <w:name w:val="Normal Table"/>
    <w:qFormat/>
    <w:uiPriority w:val="99"/>
    <w:tblPr>
      <w:tblCellMar>
        <w:top w:w="0" w:type="dxa"/>
        <w:left w:w="108" w:type="dxa"/>
        <w:bottom w:w="0" w:type="dxa"/>
        <w:right w:w="108" w:type="dxa"/>
      </w:tblCellMar>
    </w:tblPr>
  </w:style>
  <w:style w:type="paragraph" w:styleId="2">
    <w:name w:val="footer"/>
    <w:basedOn w:val="1"/>
    <w:next w:val="3"/>
    <w:link w:val="20"/>
    <w:qFormat/>
    <w:uiPriority w:val="99"/>
    <w:pPr>
      <w:tabs>
        <w:tab w:val="center" w:pos="4153"/>
        <w:tab w:val="right" w:pos="8306"/>
      </w:tabs>
      <w:snapToGrid w:val="0"/>
      <w:jc w:val="left"/>
    </w:pPr>
    <w:rPr>
      <w:sz w:val="18"/>
    </w:rPr>
  </w:style>
  <w:style w:type="paragraph" w:customStyle="1" w:styleId="3">
    <w:name w:val="Index5"/>
    <w:basedOn w:val="1"/>
    <w:next w:val="1"/>
    <w:qFormat/>
    <w:uiPriority w:val="0"/>
    <w:pPr>
      <w:ind w:left="800" w:leftChars="800"/>
      <w:textAlignment w:val="baseline"/>
    </w:pPr>
  </w:style>
  <w:style w:type="paragraph" w:styleId="5">
    <w:name w:val="Normal Indent"/>
    <w:basedOn w:val="1"/>
    <w:qFormat/>
    <w:uiPriority w:val="99"/>
    <w:pPr>
      <w:ind w:firstLine="420" w:firstLineChars="200"/>
    </w:pPr>
    <w:rPr>
      <w:rFonts w:ascii="Times New Roman" w:hAnsi="Times New Roman" w:eastAsia="仿宋"/>
      <w:sz w:val="32"/>
      <w:szCs w:val="32"/>
    </w:rPr>
  </w:style>
  <w:style w:type="paragraph" w:styleId="6">
    <w:name w:val="index 5"/>
    <w:basedOn w:val="1"/>
    <w:next w:val="1"/>
    <w:qFormat/>
    <w:uiPriority w:val="0"/>
    <w:pPr>
      <w:ind w:left="800" w:leftChars="800"/>
    </w:pPr>
  </w:style>
  <w:style w:type="paragraph" w:styleId="7">
    <w:name w:val="Body Text"/>
    <w:basedOn w:val="1"/>
    <w:qFormat/>
    <w:uiPriority w:val="0"/>
    <w:rPr>
      <w:rFonts w:eastAsia="仿宋_GB2312"/>
      <w:sz w:val="32"/>
    </w:rPr>
  </w:style>
  <w:style w:type="paragraph" w:styleId="8">
    <w:name w:val="Body Text Indent"/>
    <w:basedOn w:val="1"/>
    <w:next w:val="5"/>
    <w:qFormat/>
    <w:uiPriority w:val="0"/>
    <w:pPr>
      <w:ind w:left="420" w:leftChars="200"/>
    </w:p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footnote text"/>
    <w:basedOn w:val="1"/>
    <w:qFormat/>
    <w:uiPriority w:val="0"/>
    <w:pPr>
      <w:snapToGrid w:val="0"/>
      <w:spacing w:line="580" w:lineRule="exact"/>
      <w:ind w:firstLine="0" w:firstLineChars="0"/>
      <w:jc w:val="left"/>
    </w:p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2">
    <w:name w:val="Title"/>
    <w:basedOn w:val="1"/>
    <w:qFormat/>
    <w:uiPriority w:val="10"/>
    <w:pPr>
      <w:tabs>
        <w:tab w:val="left" w:pos="432"/>
        <w:tab w:val="left" w:pos="2781"/>
      </w:tabs>
      <w:spacing w:line="576" w:lineRule="auto"/>
      <w:jc w:val="center"/>
    </w:pPr>
    <w:rPr>
      <w:rFonts w:ascii="Arial" w:hAnsi="Arial"/>
      <w:b/>
      <w:bCs/>
      <w:sz w:val="32"/>
      <w:szCs w:val="20"/>
    </w:rPr>
  </w:style>
  <w:style w:type="paragraph" w:styleId="13">
    <w:name w:val="Body Text First Indent 2"/>
    <w:basedOn w:val="8"/>
    <w:next w:val="1"/>
    <w:qFormat/>
    <w:uiPriority w:val="0"/>
    <w:pPr>
      <w:ind w:firstLine="420" w:firstLineChars="200"/>
    </w:pPr>
  </w:style>
  <w:style w:type="paragraph" w:customStyle="1" w:styleId="16">
    <w:name w:val="NormalIndent"/>
    <w:qFormat/>
    <w:uiPriority w:val="0"/>
    <w:pPr>
      <w:widowControl w:val="0"/>
      <w:ind w:firstLine="420" w:firstLineChars="200"/>
      <w:jc w:val="both"/>
      <w:textAlignment w:val="baseline"/>
    </w:pPr>
    <w:rPr>
      <w:rFonts w:ascii="仿宋_GB2312" w:hAnsi="Times New Roman" w:eastAsia="宋体" w:cs="Times New Roman"/>
      <w:kern w:val="2"/>
      <w:sz w:val="30"/>
      <w:szCs w:val="30"/>
      <w:lang w:val="en-US" w:eastAsia="zh-CN" w:bidi="ar-SA"/>
    </w:rPr>
  </w:style>
  <w:style w:type="character" w:customStyle="1" w:styleId="17">
    <w:name w:val="标题 1 字符"/>
    <w:basedOn w:val="15"/>
    <w:link w:val="4"/>
    <w:qFormat/>
    <w:uiPriority w:val="0"/>
    <w:rPr>
      <w:rFonts w:ascii="宋体" w:hAnsi="宋体" w:eastAsia="方正小标宋简体" w:cs="宋体"/>
      <w:bCs/>
      <w:kern w:val="44"/>
      <w:sz w:val="44"/>
      <w:szCs w:val="44"/>
    </w:rPr>
  </w:style>
  <w:style w:type="paragraph" w:customStyle="1" w:styleId="18">
    <w:name w:val="No Spacing_ad81b47b-6779-4c76-b471-79375858c8cb"/>
    <w:basedOn w:val="1"/>
    <w:qFormat/>
    <w:uiPriority w:val="0"/>
    <w:pPr>
      <w:ind w:firstLine="200" w:firstLineChars="200"/>
    </w:pPr>
    <w:rPr>
      <w:rFonts w:cs="宋体"/>
      <w:szCs w:val="21"/>
    </w:rPr>
  </w:style>
  <w:style w:type="character" w:customStyle="1" w:styleId="19">
    <w:name w:val="font21"/>
    <w:basedOn w:val="15"/>
    <w:qFormat/>
    <w:uiPriority w:val="0"/>
    <w:rPr>
      <w:rFonts w:hint="eastAsia" w:ascii="仿宋_GB2312" w:eastAsia="仿宋_GB2312" w:cs="仿宋_GB2312"/>
      <w:color w:val="000000"/>
      <w:sz w:val="20"/>
      <w:szCs w:val="20"/>
      <w:u w:val="none"/>
    </w:rPr>
  </w:style>
  <w:style w:type="character" w:customStyle="1" w:styleId="20">
    <w:name w:val="页脚 字符"/>
    <w:basedOn w:val="15"/>
    <w:link w:val="2"/>
    <w:qFormat/>
    <w:uiPriority w:val="99"/>
    <w:rPr>
      <w:rFonts w:ascii="Calibri" w:hAnsi="Calibri"/>
      <w:kern w:val="2"/>
      <w:sz w:val="18"/>
      <w:szCs w:val="24"/>
    </w:rPr>
  </w:style>
  <w:style w:type="paragraph" w:styleId="21">
    <w:name w:val="List Paragraph"/>
    <w:basedOn w:val="1"/>
    <w:qFormat/>
    <w:uiPriority w:val="99"/>
    <w:pPr>
      <w:ind w:firstLine="420" w:firstLineChars="200"/>
    </w:pPr>
  </w:style>
  <w:style w:type="paragraph" w:customStyle="1" w:styleId="22">
    <w:name w:val="index 5_6c4e2ab7-0c13-4b5f-b468-9656bd3943dd"/>
    <w:basedOn w:val="1"/>
    <w:next w:val="1"/>
    <w:qFormat/>
    <w:uiPriority w:val="0"/>
    <w:pPr>
      <w:ind w:left="800" w:leftChars="800"/>
    </w:pPr>
  </w:style>
  <w:style w:type="paragraph" w:customStyle="1" w:styleId="23">
    <w:name w:val="列出段落1"/>
    <w:basedOn w:val="1"/>
    <w:qFormat/>
    <w:uiPriority w:val="99"/>
    <w:pPr>
      <w:ind w:firstLine="420" w:firstLineChars="200"/>
    </w:pPr>
  </w:style>
  <w:style w:type="character" w:customStyle="1" w:styleId="24">
    <w:name w:val="NormalCharacter"/>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5175</Words>
  <Characters>5451</Characters>
  <Paragraphs>604</Paragraphs>
  <TotalTime>3804</TotalTime>
  <ScaleCrop>false</ScaleCrop>
  <LinksUpToDate>false</LinksUpToDate>
  <CharactersWithSpaces>5565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2022-07-21T07:05:00Z</dcterms:created>
  <dc:creator>双鱼座</dc:creator>
  <cp:lastModifiedBy>Administrator</cp:lastModifiedBy>
  <cp:lastPrinted>2022-08-19T02:58:00Z</cp:lastPrinted>
  <dcterms:modified xsi:type="dcterms:W3CDTF">2022-08-29T02:05:55Z</dcterms:modified>
  <cp:revision>259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8633FCE448B7419FA7BB6647D56B2969</vt:lpwstr>
  </property>
</Properties>
</file>