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caps w:val="0"/>
          <w:color w:val="auto"/>
          <w:spacing w:val="8"/>
          <w:sz w:val="44"/>
          <w:szCs w:val="44"/>
          <w:shd w:val="clear" w:color="auto" w:fill="FFFFFF"/>
          <w:lang w:val="en-US" w:eastAsia="zh-CN"/>
        </w:rPr>
      </w:pPr>
      <w:r>
        <w:rPr>
          <w:rFonts w:hint="eastAsia" w:ascii="黑体" w:hAnsi="黑体" w:eastAsia="黑体" w:cs="黑体"/>
          <w:b w:val="0"/>
          <w:bCs w:val="0"/>
          <w:i w:val="0"/>
          <w:caps w:val="0"/>
          <w:color w:val="auto"/>
          <w:spacing w:val="8"/>
          <w:sz w:val="44"/>
          <w:szCs w:val="44"/>
          <w:shd w:val="clear" w:color="auto" w:fill="FFFFFF"/>
          <w:lang w:val="en-US" w:eastAsia="zh-CN"/>
        </w:rPr>
        <w:t>2022年邵阳市大祥区自然资源局整体支出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caps w:val="0"/>
          <w:color w:val="auto"/>
          <w:spacing w:val="8"/>
          <w:sz w:val="44"/>
          <w:szCs w:val="44"/>
          <w:shd w:val="clear" w:color="auto" w:fill="FFFFFF"/>
          <w:lang w:val="en-US" w:eastAsia="zh-CN"/>
        </w:rPr>
      </w:pPr>
      <w:r>
        <w:rPr>
          <w:rFonts w:hint="eastAsia" w:ascii="黑体" w:hAnsi="黑体" w:eastAsia="黑体" w:cs="黑体"/>
          <w:b w:val="0"/>
          <w:bCs w:val="0"/>
          <w:i w:val="0"/>
          <w:caps w:val="0"/>
          <w:color w:val="auto"/>
          <w:spacing w:val="8"/>
          <w:sz w:val="44"/>
          <w:szCs w:val="44"/>
          <w:shd w:val="clear" w:color="auto" w:fill="FFFFFF"/>
          <w:lang w:val="en-US" w:eastAsia="zh-CN"/>
        </w:rPr>
        <w:t>绩效评价报告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黑体" w:hAnsi="黑体" w:eastAsia="黑体" w:cs="黑体"/>
          <w:b w:val="0"/>
          <w:bCs w:val="0"/>
          <w:i w:val="0"/>
          <w:caps w:val="0"/>
          <w:color w:val="auto"/>
          <w:spacing w:val="8"/>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黑体" w:hAnsi="黑体" w:eastAsia="黑体" w:cs="黑体"/>
          <w:b/>
          <w:bCs/>
          <w:i w:val="0"/>
          <w:caps w:val="0"/>
          <w:color w:val="auto"/>
          <w:spacing w:val="8"/>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新时代绘就壮丽画卷，新征程开启恢宏新篇。大祥自然资源系统坚持以习近平新时代中国特色社会主义思想为指导，旗帜鲜明讲政治，忠诚捍卫“两个确立”，坚决做到“两个维护”，积极弘扬伟大建党精神，以推动高质量发展为主题，以严格耕地保护为主线，以贯彻落实土地管理“一法一条例一办法”为抓手，围绕全区“五城三园三中心”战略目标，主动提高站位，主动对标对表，主动担当作为，树牢底线思维，践行生态思想，全面抓实抓细自然资源工作，各项工作取得明显成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黑体" w:hAnsi="黑体" w:eastAsia="黑体" w:cs="黑体"/>
          <w:b/>
          <w:bCs/>
          <w:i w:val="0"/>
          <w:caps w:val="0"/>
          <w:color w:val="auto"/>
          <w:spacing w:val="8"/>
          <w:sz w:val="32"/>
          <w:szCs w:val="32"/>
          <w:shd w:val="clear" w:color="auto" w:fill="FFFFFF"/>
          <w:lang w:val="en-US" w:eastAsia="zh-CN"/>
        </w:rPr>
      </w:pPr>
      <w:r>
        <w:rPr>
          <w:rFonts w:hint="eastAsia" w:ascii="楷体" w:hAnsi="楷体" w:eastAsia="楷体" w:cs="楷体"/>
          <w:b/>
          <w:bCs/>
          <w:i w:val="0"/>
          <w:caps w:val="0"/>
          <w:color w:val="auto"/>
          <w:spacing w:val="8"/>
          <w:sz w:val="32"/>
          <w:szCs w:val="32"/>
          <w:shd w:val="clear" w:color="auto" w:fill="FFFFFF"/>
          <w:lang w:val="en-US" w:eastAsia="zh-CN"/>
        </w:rPr>
        <w:t>（一）聚焦意识形态，深化思想认识。</w:t>
      </w: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一是坚持政治引领，践行“两个维护”。旗帜鲜明讲政治，严守党的政治纪律和政治规矩，围绕深入学习党的十九大及其历次全会精神和党的二十大精神等重点，强化党员干部教育培训，以“学习强国”、主题党日、“三会一课”等学习载体，忠诚拥护“两个确立”，增强“四个意识”、坚定“四个自信”、坚决做到“两个维护”。坚决落实意识形态工作责任制，守住自然资源领域思想舆论阵地，牢牢掌握意识形态工作主动权。二是强化理论武装，筑牢思想根基。以学习《习近平谈治国理政》（第四卷）等系列图书为抓手，引导党员干部深刻领会习近平新时代中国特色社会主义思想的深刻内涵，把学习成效转化为推动自然资源工作高质量发展的强大动力。主动开展意识形态工作分析研判，排查短板弱项，及时组织风险处置和舆情引导，筑起意识形态安全屏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eastAsia" w:ascii="仿宋_GB2312" w:hAnsi="仿宋_GB2312" w:eastAsia="仿宋_GB2312" w:cs="仿宋_GB2312"/>
          <w:i w:val="0"/>
          <w:caps w:val="0"/>
          <w:color w:val="auto"/>
          <w:spacing w:val="8"/>
          <w:sz w:val="32"/>
          <w:szCs w:val="32"/>
          <w:shd w:val="clear" w:color="auto" w:fill="FFFFFF"/>
        </w:rPr>
      </w:pPr>
      <w:r>
        <w:rPr>
          <w:rFonts w:hint="eastAsia" w:ascii="楷体" w:hAnsi="楷体" w:eastAsia="楷体" w:cs="楷体"/>
          <w:b/>
          <w:bCs/>
          <w:i w:val="0"/>
          <w:caps w:val="0"/>
          <w:color w:val="auto"/>
          <w:spacing w:val="8"/>
          <w:sz w:val="32"/>
          <w:szCs w:val="32"/>
          <w:shd w:val="clear" w:color="auto" w:fill="FFFFFF"/>
          <w:lang w:val="en-US" w:eastAsia="zh-CN"/>
        </w:rPr>
        <w:t>（二）聚焦主责主业，严格耕地保护。</w:t>
      </w:r>
      <w:r>
        <w:rPr>
          <w:rFonts w:hint="eastAsia" w:ascii="仿宋_GB2312" w:hAnsi="仿宋_GB2312" w:eastAsia="仿宋_GB2312" w:cs="仿宋_GB2312"/>
          <w:i w:val="0"/>
          <w:caps w:val="0"/>
          <w:color w:val="auto"/>
          <w:spacing w:val="8"/>
          <w:sz w:val="32"/>
          <w:szCs w:val="32"/>
          <w:shd w:val="clear" w:color="auto" w:fill="FFFFFF"/>
        </w:rPr>
        <w:t>“全方位夯实粮食安全根基”“牢牢守住十八亿亩耕地红线”“确保中国人的饭碗牢牢端在自己手中”，二十大报告中的三句话字字铿锵，掷地有声。</w:t>
      </w:r>
      <w:r>
        <w:rPr>
          <w:rFonts w:hint="eastAsia" w:ascii="仿宋_GB2312" w:hAnsi="仿宋_GB2312" w:eastAsia="仿宋_GB2312" w:cs="仿宋_GB2312"/>
          <w:i w:val="0"/>
          <w:caps w:val="0"/>
          <w:color w:val="auto"/>
          <w:spacing w:val="8"/>
          <w:sz w:val="32"/>
          <w:szCs w:val="32"/>
          <w:shd w:val="clear" w:color="auto" w:fill="FFFFFF"/>
          <w:lang w:val="en-US" w:eastAsia="zh-CN"/>
        </w:rPr>
        <w:t>大祥自然资源系统始终牢记习近平总书记对耕地保护的嘱托，胸怀</w:t>
      </w:r>
      <w:r>
        <w:rPr>
          <w:rFonts w:hint="eastAsia" w:ascii="仿宋_GB2312" w:hAnsi="仿宋_GB2312" w:eastAsia="仿宋_GB2312" w:cs="仿宋_GB2312"/>
          <w:i w:val="0"/>
          <w:caps w:val="0"/>
          <w:color w:val="auto"/>
          <w:spacing w:val="8"/>
          <w:sz w:val="32"/>
          <w:szCs w:val="32"/>
          <w:shd w:val="clear" w:color="auto" w:fill="FFFFFF"/>
          <w:lang w:eastAsia="zh-CN"/>
        </w:rPr>
        <w:t>“</w:t>
      </w:r>
      <w:r>
        <w:rPr>
          <w:rFonts w:hint="eastAsia" w:ascii="仿宋_GB2312" w:hAnsi="仿宋_GB2312" w:eastAsia="仿宋_GB2312" w:cs="仿宋_GB2312"/>
          <w:i w:val="0"/>
          <w:caps w:val="0"/>
          <w:color w:val="auto"/>
          <w:spacing w:val="8"/>
          <w:sz w:val="32"/>
          <w:szCs w:val="32"/>
          <w:shd w:val="clear" w:color="auto" w:fill="FFFFFF"/>
          <w:lang w:val="en-US" w:eastAsia="zh-CN"/>
        </w:rPr>
        <w:t>国之大者</w:t>
      </w:r>
      <w:r>
        <w:rPr>
          <w:rFonts w:hint="eastAsia" w:ascii="仿宋_GB2312" w:hAnsi="仿宋_GB2312" w:eastAsia="仿宋_GB2312" w:cs="仿宋_GB2312"/>
          <w:i w:val="0"/>
          <w:caps w:val="0"/>
          <w:color w:val="auto"/>
          <w:spacing w:val="8"/>
          <w:sz w:val="32"/>
          <w:szCs w:val="32"/>
          <w:shd w:val="clear" w:color="auto" w:fill="FFFFFF"/>
          <w:lang w:eastAsia="zh-CN"/>
        </w:rPr>
        <w:t>”</w:t>
      </w:r>
      <w:r>
        <w:rPr>
          <w:rFonts w:hint="eastAsia" w:ascii="仿宋_GB2312" w:hAnsi="仿宋_GB2312" w:eastAsia="仿宋_GB2312" w:cs="仿宋_GB2312"/>
          <w:i w:val="0"/>
          <w:caps w:val="0"/>
          <w:color w:val="auto"/>
          <w:spacing w:val="8"/>
          <w:sz w:val="32"/>
          <w:szCs w:val="32"/>
          <w:shd w:val="clear" w:color="auto" w:fill="FFFFFF"/>
        </w:rPr>
        <w:t>，</w:t>
      </w:r>
      <w:r>
        <w:rPr>
          <w:rFonts w:hint="eastAsia" w:ascii="仿宋_GB2312" w:hAnsi="仿宋_GB2312" w:eastAsia="仿宋_GB2312" w:cs="仿宋_GB2312"/>
          <w:i w:val="0"/>
          <w:caps w:val="0"/>
          <w:color w:val="auto"/>
          <w:spacing w:val="8"/>
          <w:sz w:val="32"/>
          <w:szCs w:val="32"/>
          <w:shd w:val="clear" w:color="auto" w:fill="FFFFFF"/>
          <w:lang w:val="en-US" w:eastAsia="zh-CN"/>
        </w:rPr>
        <w:t>一以贯之。</w:t>
      </w:r>
      <w:r>
        <w:rPr>
          <w:rFonts w:hint="eastAsia" w:ascii="仿宋_GB2312" w:hAnsi="仿宋_GB2312" w:eastAsia="仿宋_GB2312" w:cs="仿宋_GB2312"/>
          <w:b w:val="0"/>
          <w:bCs w:val="0"/>
          <w:color w:val="auto"/>
          <w:kern w:val="0"/>
          <w:sz w:val="32"/>
          <w:szCs w:val="32"/>
          <w:lang w:val="en-US" w:eastAsia="zh-CN"/>
        </w:rPr>
        <w:t>坚持问题导向、目标导向、结果导向，</w:t>
      </w:r>
      <w:r>
        <w:rPr>
          <w:rFonts w:hint="eastAsia" w:ascii="仿宋_GB2312" w:hAnsi="仿宋_GB2312" w:eastAsia="仿宋_GB2312" w:cs="仿宋_GB2312"/>
          <w:i w:val="0"/>
          <w:caps w:val="0"/>
          <w:color w:val="auto"/>
          <w:spacing w:val="8"/>
          <w:sz w:val="32"/>
          <w:szCs w:val="32"/>
          <w:shd w:val="clear" w:color="auto" w:fill="FFFFFF"/>
        </w:rPr>
        <w:t>强化落实，主动作为</w:t>
      </w:r>
      <w:r>
        <w:rPr>
          <w:rFonts w:hint="eastAsia" w:ascii="仿宋_GB2312" w:hAnsi="仿宋_GB2312" w:eastAsia="仿宋_GB2312" w:cs="仿宋_GB2312"/>
          <w:i w:val="0"/>
          <w:caps w:val="0"/>
          <w:color w:val="auto"/>
          <w:spacing w:val="8"/>
          <w:sz w:val="32"/>
          <w:szCs w:val="32"/>
          <w:shd w:val="clear" w:color="auto" w:fill="FFFFFF"/>
          <w:lang w:eastAsia="zh-CN"/>
        </w:rPr>
        <w:t>，</w:t>
      </w:r>
      <w:r>
        <w:rPr>
          <w:rFonts w:hint="eastAsia" w:ascii="仿宋_GB2312" w:hAnsi="仿宋_GB2312" w:eastAsia="仿宋_GB2312" w:cs="仿宋_GB2312"/>
          <w:i w:val="0"/>
          <w:caps w:val="0"/>
          <w:color w:val="auto"/>
          <w:spacing w:val="8"/>
          <w:sz w:val="32"/>
          <w:szCs w:val="32"/>
          <w:shd w:val="clear" w:color="auto" w:fill="FFFFFF"/>
          <w:lang w:val="en-US" w:eastAsia="zh-CN"/>
        </w:rPr>
        <w:t>多措并举，</w:t>
      </w:r>
      <w:r>
        <w:rPr>
          <w:rFonts w:hint="eastAsia" w:ascii="仿宋_GB2312" w:hAnsi="仿宋_GB2312" w:eastAsia="仿宋_GB2312" w:cs="仿宋_GB2312"/>
          <w:i w:val="0"/>
          <w:caps w:val="0"/>
          <w:color w:val="auto"/>
          <w:spacing w:val="8"/>
          <w:sz w:val="32"/>
          <w:szCs w:val="32"/>
          <w:shd w:val="clear" w:color="auto" w:fill="FFFFFF"/>
        </w:rPr>
        <w:t>牢牢筑起</w:t>
      </w:r>
      <w:r>
        <w:rPr>
          <w:rFonts w:hint="eastAsia" w:ascii="仿宋_GB2312" w:hAnsi="仿宋_GB2312" w:eastAsia="仿宋_GB2312" w:cs="仿宋_GB2312"/>
          <w:i w:val="0"/>
          <w:caps w:val="0"/>
          <w:color w:val="auto"/>
          <w:spacing w:val="8"/>
          <w:sz w:val="32"/>
          <w:szCs w:val="32"/>
          <w:shd w:val="clear" w:color="auto" w:fill="FFFFFF"/>
          <w:lang w:val="en-US" w:eastAsia="zh-CN"/>
        </w:rPr>
        <w:t>耕地保护</w:t>
      </w:r>
      <w:r>
        <w:rPr>
          <w:rFonts w:hint="eastAsia" w:ascii="仿宋_GB2312" w:hAnsi="仿宋_GB2312" w:eastAsia="仿宋_GB2312" w:cs="仿宋_GB2312"/>
          <w:i w:val="0"/>
          <w:caps w:val="0"/>
          <w:color w:val="auto"/>
          <w:spacing w:val="8"/>
          <w:sz w:val="32"/>
          <w:szCs w:val="32"/>
          <w:shd w:val="clear" w:color="auto" w:fill="FFFFFF"/>
        </w:rPr>
        <w:t>的“压舱石”。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行田长制，为耕地保护提供有力制度保障。4月25日，出台《大祥区全面推行田长制严格耕地保护实施方案》，实行党政同责、一岗双责，按照属地管理、分级负责、全面覆盖、责任到人原则，强化耕地“一张图”管控，全面构建区、乡镇（街道）、村（社区）、网格四级田长责任体系，将耕地监督管理延伸到“最后一公里”，让每一块耕地都有“守护人”，确保现有永久基本农田7.36万亩、耕地保护目标</w:t>
      </w:r>
      <w:r>
        <w:rPr>
          <w:rFonts w:hint="eastAsia" w:ascii="仿宋_GB2312" w:hAnsi="仿宋_GB2312" w:eastAsia="仿宋_GB2312" w:cs="仿宋_GB2312"/>
          <w:sz w:val="32"/>
          <w:szCs w:val="32"/>
          <w:lang w:val="en-US" w:eastAsia="zh-CN"/>
        </w:rPr>
        <w:t>8.97万</w:t>
      </w:r>
      <w:r>
        <w:rPr>
          <w:rFonts w:hint="eastAsia" w:ascii="仿宋_GB2312" w:hAnsi="仿宋_GB2312" w:eastAsia="仿宋_GB2312" w:cs="仿宋_GB2312"/>
          <w:color w:val="auto"/>
          <w:sz w:val="32"/>
          <w:szCs w:val="32"/>
          <w:lang w:val="en-US" w:eastAsia="zh-CN"/>
        </w:rPr>
        <w:t>亩一亩不少，一亩不假。9月6日召开全区自然资源工作推进会议，高规格推进田长制工作，严格压紧压实相关责任，强化制度考核，对履职不到位的严肃追责问责。除此之外，各乡镇街道细化制度安排，出台各自田长制方案、相关文件及加强宣传报道。截至目前，大祥区完成了全区内摄影测量与遥感。根据2020年土地变更调查数据，完成了</w:t>
      </w:r>
      <w:r>
        <w:rPr>
          <w:rFonts w:hint="eastAsia" w:ascii="仿宋_GB2312" w:hAnsi="仿宋_GB2312" w:eastAsia="仿宋_GB2312" w:cs="仿宋_GB2312"/>
          <w:b w:val="0"/>
          <w:bCs w:val="0"/>
          <w:color w:val="auto"/>
          <w:sz w:val="32"/>
          <w:szCs w:val="32"/>
          <w:lang w:val="en-US" w:eastAsia="zh-CN"/>
        </w:rPr>
        <w:t>2个园艺场、2个水库管理所和14个乡镇街道及73个村、社</w:t>
      </w:r>
      <w:r>
        <w:rPr>
          <w:rFonts w:hint="eastAsia" w:ascii="仿宋_GB2312" w:hAnsi="仿宋_GB2312" w:eastAsia="仿宋_GB2312" w:cs="仿宋_GB2312"/>
          <w:color w:val="auto"/>
          <w:sz w:val="32"/>
          <w:szCs w:val="32"/>
          <w:lang w:val="en-US" w:eastAsia="zh-CN"/>
        </w:rPr>
        <w:t>区的耕地数据分析并统计。按照上级要求完成73个网格田长划定和成果提交及73个村（社区）的耕地分布图制作。对耕地图斑以村（社区）为单位逐一核查，并进行现场核实。结合省级田长制度要求，成功搭建田长APP数据库和实现系统上报，各级田长制管理员账号均已注册与激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高度重视违法用地清理整治工作。以耕地卫片执法为抓手，采取“长牙齿”的硬措施，立足“双零”行动实际，</w:t>
      </w:r>
      <w:r>
        <w:rPr>
          <w:rFonts w:hint="eastAsia" w:ascii="仿宋_GB2312" w:hAnsi="仿宋_GB2312" w:eastAsia="仿宋_GB2312" w:cs="仿宋_GB2312"/>
          <w:b w:val="0"/>
          <w:bCs w:val="0"/>
          <w:i w:val="0"/>
          <w:caps w:val="0"/>
          <w:color w:val="auto"/>
          <w:spacing w:val="0"/>
          <w:w w:val="100"/>
          <w:sz w:val="32"/>
          <w:szCs w:val="32"/>
          <w:lang w:val="en-US" w:eastAsia="zh-CN"/>
        </w:rPr>
        <w:t>以铁的决心、铁的手腕、铁的纪律，重拳出击，拆控并举，疏堵结合，全力推进违法用地“双零”工作，</w:t>
      </w:r>
      <w:r>
        <w:rPr>
          <w:rFonts w:hint="eastAsia" w:ascii="仿宋_GB2312" w:hAnsi="仿宋_GB2312" w:eastAsia="仿宋_GB2312" w:cs="仿宋_GB2312"/>
          <w:color w:val="auto"/>
          <w:sz w:val="32"/>
          <w:szCs w:val="32"/>
          <w:lang w:val="en-US" w:eastAsia="zh-CN"/>
        </w:rPr>
        <w:t>牢牢守住耕地保护红线。我区“双零”行动违法用地整改任务101宗，已整改销号96宗，整改率95%。 一是聚焦月清“三地两矿”。2021年月清“三地两矿”共30宗，现已整改29宗，整改率为97%。2022年月清“三地两矿”共7宗，已整改销号4宗，另3宗已下达行政处罚决定书。二是加强督察整改。2021年耕地保护方面反馈问题（“非农化”“非粮化”等）13宗和湖南省本轮核查发现整改不到位问题清单9宗，均已在系统举证，现正由武汉督察局复核。对目前纳入持续整改的问题清单，实行“周调度、月通报”，严卡时间节点完成整改销号。三是强化卫片执法。部里下发我区违法图斑共计48宗（2021年47宗、2022年1宗），正在对标对表进行整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同时，扎实推进农村乱占耕地建房问题整改工作，严厉打击违法违规占用耕地行为。以2020年7月3日为分水岭，对7月3日之前的1751宗农村乱占耕地建房历史遗留问题，确定“作战图”，制定“任务书”，绘好“时间表”，以完善用地手续、挂账销号、拆除复耕等方式将问题图斑分类处置到位。现完善手续类应整改数864宗，已整改到位854宗；挂账销号类885宗，已全部整改到位；拆除复耕类2宗正在整改。截至2022年12月13日，1751宗乱占耕地建房问题阶段性整改销号率为99%。下步将进一步督促各乡镇街道全面整改到位。2020年7月3日后，我区新增农村乱占耕地建房43宗，整改36宗，整改率为83.7%。对2020年7月3日以后新建、扩建、翻建、续建的实质性违法违规占用耕地行为，实行“零容忍”及时消除违法状态。现已连续11个月没有新增农村乱占耕地建房问题。后期将加大执法力度坚守到底，直至全年零发生、零增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此外，秉持“尽锐出战、迎难而上”的蓬勃干劲，砥砺“不获全胜决不收兵”的坚定决心，对耕地净减少整改补足工作打响“攻坚战”。2022年整改补足工作</w:t>
      </w:r>
      <w:r>
        <w:rPr>
          <w:rFonts w:hint="eastAsia" w:ascii="仿宋" w:hAnsi="仿宋" w:eastAsia="仿宋" w:cs="仿宋"/>
          <w:b w:val="0"/>
          <w:bCs w:val="0"/>
          <w:color w:val="auto"/>
          <w:kern w:val="0"/>
          <w:sz w:val="32"/>
          <w:szCs w:val="32"/>
          <w:lang w:val="en-US" w:eastAsia="zh-CN"/>
        </w:rPr>
        <w:t>完成810.24亩，</w:t>
      </w:r>
      <w:r>
        <w:rPr>
          <w:rFonts w:hint="eastAsia" w:ascii="仿宋_GB2312" w:hAnsi="仿宋_GB2312" w:eastAsia="仿宋_GB2312" w:cs="仿宋_GB2312"/>
          <w:b w:val="0"/>
          <w:bCs w:val="0"/>
          <w:color w:val="auto"/>
          <w:kern w:val="0"/>
          <w:sz w:val="32"/>
          <w:szCs w:val="32"/>
          <w:lang w:val="en-US" w:eastAsia="zh-CN"/>
        </w:rPr>
        <w:t>进一步夯实耕地保护基础。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val="0"/>
          <w:bCs w:val="0"/>
          <w:i w:val="0"/>
          <w:caps w:val="0"/>
          <w:color w:val="auto"/>
          <w:spacing w:val="8"/>
          <w:sz w:val="32"/>
          <w:szCs w:val="32"/>
          <w:shd w:val="clear" w:color="auto" w:fill="FFFFFF"/>
          <w:lang w:val="en-US" w:eastAsia="zh-CN"/>
        </w:rPr>
      </w:pPr>
      <w:r>
        <w:rPr>
          <w:rFonts w:hint="eastAsia" w:ascii="楷体" w:hAnsi="楷体" w:eastAsia="楷体" w:cs="楷体"/>
          <w:b/>
          <w:bCs/>
          <w:color w:val="auto"/>
          <w:kern w:val="0"/>
          <w:sz w:val="32"/>
          <w:szCs w:val="32"/>
          <w:lang w:val="en-US" w:eastAsia="zh-CN"/>
        </w:rPr>
        <w:t>（三）聚焦绿色发展，践行生态理念。</w:t>
      </w: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绿色是永续发展的必要条件和人民对美好生活追求的重要体现。牢固树立和践行绿水青山就是金山银山的理念，大力推深做实林长制。加强组织领导，夯实制度之基。区委、区政府高度重视林长制工作，成立了大祥区林长制工作委员会，对标对表出台了《关于全面推行林长制的实施方案》，制定了大祥区林长制工作八项规章制度。</w:t>
      </w:r>
      <w:r>
        <w:rPr>
          <w:rFonts w:hint="eastAsia" w:ascii="仿宋_GB2312" w:hAnsi="仿宋_GB2312" w:eastAsia="仿宋_GB2312" w:cs="仿宋_GB2312"/>
          <w:color w:val="auto"/>
          <w:kern w:val="2"/>
          <w:sz w:val="32"/>
          <w:szCs w:val="32"/>
          <w:lang w:val="en-US" w:eastAsia="zh-CN"/>
        </w:rPr>
        <w:t>建立四级林长组织体系，完善配套工作制度，构建“一长三员”分区负责制度。按照“一村一块”“一格一块”要求设立林长公示牌、网格公示牌，广泛接受社会监督，全区共</w:t>
      </w:r>
      <w:r>
        <w:rPr>
          <w:rFonts w:hint="eastAsia" w:ascii="仿宋_GB2312" w:hAnsi="仿宋_GB2312" w:eastAsia="仿宋_GB2312" w:cs="仿宋_GB2312"/>
          <w:b w:val="0"/>
          <w:bCs w:val="0"/>
          <w:color w:val="auto"/>
          <w:kern w:val="2"/>
          <w:sz w:val="32"/>
          <w:szCs w:val="32"/>
          <w:lang w:val="en-US" w:eastAsia="zh-CN"/>
        </w:rPr>
        <w:t>树立乡镇（街道）及村（社区）林长公示牌69块，其中乡镇（街道）14块，村（社区）55块。建好管护网格，</w:t>
      </w: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强化巡林监管。建立健全网格化管护体系，立足实际，将全区林地划分为54个网格，涉林乡镇街道一村（社区）一网格，城市建成区划分为一个网格，全面履行对网格林草资源的防火、防病虫、护林等职责。选优配强网格“一长三员”，加强护林员的培训与考核。利用全省林长制巡护系统，建立大数据管理平台，</w:t>
      </w:r>
      <w:r>
        <w:rPr>
          <w:rFonts w:hint="eastAsia" w:ascii="仿宋_GB2312" w:hAnsi="仿宋_GB2312" w:eastAsia="仿宋_GB2312" w:cs="仿宋_GB2312"/>
          <w:color w:val="auto"/>
          <w:kern w:val="2"/>
          <w:sz w:val="32"/>
          <w:szCs w:val="32"/>
          <w:lang w:val="en-US" w:eastAsia="zh-CN"/>
        </w:rPr>
        <w:t>严格落实巡林制度，</w:t>
      </w:r>
      <w:r>
        <w:rPr>
          <w:rFonts w:hint="eastAsia" w:ascii="仿宋_GB2312" w:hAnsi="仿宋_GB2312" w:eastAsia="仿宋_GB2312" w:cs="仿宋_GB2312"/>
          <w:b w:val="0"/>
          <w:bCs w:val="0"/>
          <w:i w:val="0"/>
          <w:caps w:val="0"/>
          <w:color w:val="auto"/>
          <w:spacing w:val="8"/>
          <w:sz w:val="32"/>
          <w:szCs w:val="32"/>
          <w:shd w:val="clear" w:color="auto" w:fill="FFFFFF"/>
          <w:lang w:val="en-US" w:eastAsia="zh-CN"/>
        </w:rPr>
        <w:t>从上到下常态化开展巡林行动。突出系统治理，提升治绿之效。</w:t>
      </w:r>
      <w:r>
        <w:rPr>
          <w:rFonts w:hint="eastAsia" w:ascii="仿宋_GB2312" w:hAnsi="仿宋_GB2312" w:eastAsia="仿宋_GB2312" w:cs="仿宋_GB2312"/>
          <w:color w:val="auto"/>
          <w:kern w:val="2"/>
          <w:sz w:val="32"/>
          <w:szCs w:val="32"/>
          <w:lang w:val="en-US" w:eastAsia="zh-CN"/>
        </w:rPr>
        <w:t>利用智慧系统初步建立起“天空地”一体化森林资源监测监管平台，加强森林资源监管，扎实开展“虎威行动”，</w:t>
      </w:r>
      <w:r>
        <w:rPr>
          <w:rFonts w:hint="eastAsia" w:ascii="仿宋" w:hAnsi="仿宋" w:eastAsia="仿宋" w:cs="仿宋"/>
          <w:color w:val="auto"/>
          <w:kern w:val="2"/>
          <w:sz w:val="32"/>
          <w:szCs w:val="32"/>
          <w:lang w:val="en-US" w:eastAsia="zh-CN"/>
        </w:rPr>
        <w:t>完成2021年森林督查问题图斑现场核实，确认不属于违法违规图斑2个，面积0.8811公顷，问题图斑6个，违法使用林地面积 5.9666公顷，处罚金额137225元，整改到位率100%。</w:t>
      </w:r>
      <w:r>
        <w:rPr>
          <w:rFonts w:hint="eastAsia" w:ascii="仿宋_GB2312" w:hAnsi="仿宋_GB2312" w:eastAsia="仿宋_GB2312" w:cs="仿宋_GB2312"/>
          <w:b w:val="0"/>
          <w:bCs w:val="0"/>
          <w:color w:val="auto"/>
          <w:sz w:val="32"/>
          <w:szCs w:val="32"/>
          <w:lang w:val="en-US" w:eastAsia="zh-CN"/>
        </w:rPr>
        <w:t>全力开展</w:t>
      </w:r>
      <w:r>
        <w:rPr>
          <w:rFonts w:hint="eastAsia" w:ascii="仿宋_GB2312" w:hAnsi="仿宋_GB2312" w:eastAsia="仿宋_GB2312" w:cs="仿宋_GB2312"/>
          <w:b w:val="0"/>
          <w:bCs w:val="0"/>
          <w:color w:val="auto"/>
          <w:kern w:val="2"/>
          <w:sz w:val="32"/>
          <w:szCs w:val="32"/>
          <w:lang w:val="en-US" w:eastAsia="zh-CN"/>
        </w:rPr>
        <w:t>造林绿化工作，</w:t>
      </w:r>
      <w:r>
        <w:rPr>
          <w:rFonts w:hint="eastAsia" w:ascii="仿宋_GB2312" w:hAnsi="仿宋_GB2312" w:eastAsia="仿宋_GB2312" w:cs="仿宋_GB2312"/>
          <w:color w:val="auto"/>
          <w:kern w:val="2"/>
          <w:sz w:val="32"/>
          <w:szCs w:val="32"/>
          <w:lang w:val="en-US" w:eastAsia="zh-CN"/>
        </w:rPr>
        <w:t>2022年完成营造林生产任务5600亩，其中面上造林3000亩，森林抚育2600亩，</w:t>
      </w:r>
      <w:r>
        <w:rPr>
          <w:rFonts w:hint="eastAsia" w:ascii="仿宋_GB2312" w:hAnsi="仿宋_GB2312" w:eastAsia="仿宋_GB2312" w:cs="仿宋_GB2312"/>
          <w:b w:val="0"/>
          <w:bCs w:val="0"/>
          <w:color w:val="auto"/>
          <w:kern w:val="2"/>
          <w:sz w:val="32"/>
          <w:szCs w:val="32"/>
          <w:lang w:val="en-US" w:eastAsia="zh-CN"/>
        </w:rPr>
        <w:t>圆满完成造林绿化任务</w:t>
      </w:r>
      <w:r>
        <w:rPr>
          <w:rFonts w:hint="eastAsia" w:ascii="仿宋_GB2312" w:hAnsi="仿宋_GB2312" w:eastAsia="仿宋_GB2312" w:cs="仿宋_GB2312"/>
          <w:color w:val="auto"/>
          <w:kern w:val="2"/>
          <w:sz w:val="32"/>
          <w:szCs w:val="32"/>
          <w:lang w:val="en-US" w:eastAsia="zh-CN"/>
        </w:rPr>
        <w:t>。以林长制为总抓手，大力推行林长制“+”工作，如：林长制+创森，3月14日，在蔡锷乡金山村及蔡檀路两旁，有序开展义务植树活动，共种植桂花树苗6000余株。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扎实开展绿色矿山建设。创建省级绿色矿山1个，按绿色矿山建设方案创建中2个。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历史遗留矿山修复。年度任务2.34公顷，共6个图斑，小田砖厂复垦已全部完成，新华矿山做为转型利用动物园上报，新华矿山如果通过省厅审核我区完成面积为5.1529公顷。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default" w:ascii="仿宋_GB2312" w:hAnsi="仿宋_GB2312" w:eastAsia="仿宋_GB2312" w:cs="仿宋_GB2312"/>
          <w:b/>
          <w:bCs/>
          <w:i w:val="0"/>
          <w:caps w:val="0"/>
          <w:color w:val="auto"/>
          <w:spacing w:val="8"/>
          <w:sz w:val="32"/>
          <w:szCs w:val="32"/>
          <w:shd w:val="clear" w:color="auto" w:fill="FFFFFF"/>
          <w:lang w:val="en-US" w:eastAsia="zh-CN"/>
        </w:rPr>
      </w:pPr>
      <w:r>
        <w:rPr>
          <w:rFonts w:hint="eastAsia" w:ascii="楷体" w:hAnsi="楷体" w:eastAsia="楷体" w:cs="楷体"/>
          <w:b/>
          <w:bCs/>
          <w:i w:val="0"/>
          <w:caps w:val="0"/>
          <w:color w:val="auto"/>
          <w:spacing w:val="8"/>
          <w:sz w:val="32"/>
          <w:szCs w:val="32"/>
          <w:shd w:val="clear" w:color="auto" w:fill="FFFFFF"/>
          <w:lang w:val="en-US" w:eastAsia="zh-CN"/>
        </w:rPr>
        <w:t>（四）聚焦人民福祉，扛牢初心使命。</w:t>
      </w:r>
      <w:r>
        <w:rPr>
          <w:rFonts w:hint="eastAsia" w:ascii="仿宋_GB2312" w:hAnsi="仿宋_GB2312" w:eastAsia="仿宋_GB2312" w:cs="仿宋_GB2312"/>
          <w:b/>
          <w:bCs/>
          <w:i w:val="0"/>
          <w:caps w:val="0"/>
          <w:color w:val="auto"/>
          <w:spacing w:val="8"/>
          <w:sz w:val="32"/>
          <w:szCs w:val="32"/>
          <w:shd w:val="clear" w:color="auto" w:fill="FFFFFF"/>
          <w:lang w:val="en-US" w:eastAsia="zh-CN"/>
        </w:rPr>
        <w:t>一是</w:t>
      </w:r>
      <w:r>
        <w:rPr>
          <w:rFonts w:hint="eastAsia" w:ascii="仿宋_GB2312" w:hAnsi="仿宋_GB2312" w:eastAsia="仿宋_GB2312" w:cs="仿宋_GB2312"/>
          <w:b w:val="0"/>
          <w:bCs w:val="0"/>
          <w:color w:val="auto"/>
          <w:kern w:val="2"/>
          <w:sz w:val="32"/>
          <w:szCs w:val="32"/>
          <w:lang w:val="en-US" w:eastAsia="zh-CN"/>
        </w:rPr>
        <w:t>坚持以人民为中心的发展思想，秉承“去存量、遏增量”的原则，敢于较真碰硬，敢于啃硬骨头，以踏石留印，抓铁有痕的坚定决心，积极推动房地产历史遗留办证问题化解工作，将存因复杂的18个历史遗留问题一个一个不畏艰辛、不舍昼夜处置销号到位，惠及群众6755户。</w:t>
      </w:r>
      <w:r>
        <w:rPr>
          <w:rFonts w:hint="eastAsia" w:ascii="仿宋_GB2312" w:hAnsi="仿宋_GB2312" w:eastAsia="仿宋_GB2312" w:cs="仿宋_GB2312"/>
          <w:b/>
          <w:bCs/>
          <w:color w:val="auto"/>
          <w:kern w:val="2"/>
          <w:sz w:val="32"/>
          <w:szCs w:val="32"/>
          <w:lang w:val="en-US" w:eastAsia="zh-CN"/>
        </w:rPr>
        <w:t>二是</w:t>
      </w:r>
      <w:r>
        <w:rPr>
          <w:rFonts w:hint="eastAsia" w:ascii="仿宋_GB2312" w:hAnsi="仿宋_GB2312" w:eastAsia="仿宋_GB2312" w:cs="仿宋_GB2312"/>
          <w:b w:val="0"/>
          <w:bCs w:val="0"/>
          <w:color w:val="auto"/>
          <w:kern w:val="2"/>
          <w:sz w:val="32"/>
          <w:szCs w:val="32"/>
          <w:lang w:val="en-US" w:eastAsia="zh-CN"/>
        </w:rPr>
        <w:t>坚持群众利益无小事，一枝一叶总关情，</w:t>
      </w:r>
      <w:r>
        <w:rPr>
          <w:rStyle w:val="5"/>
          <w:rFonts w:hint="eastAsia" w:ascii="仿宋_GB2312" w:hAnsi="仿宋_GB2312" w:eastAsia="仿宋_GB2312" w:cs="仿宋_GB2312"/>
          <w:b w:val="0"/>
          <w:bCs/>
          <w:i w:val="0"/>
          <w:iCs w:val="0"/>
          <w:caps w:val="0"/>
          <w:color w:val="auto"/>
          <w:spacing w:val="0"/>
          <w:sz w:val="32"/>
          <w:szCs w:val="32"/>
          <w:shd w:val="clear" w:color="auto" w:fill="FFFFFF"/>
        </w:rPr>
        <w:t>把体现人民利益、反映人民愿望、维护人民权益、增进人民福祉落实在</w:t>
      </w:r>
      <w:r>
        <w:rPr>
          <w:rStyle w:val="5"/>
          <w:rFonts w:hint="eastAsia" w:ascii="仿宋_GB2312" w:hAnsi="仿宋_GB2312" w:eastAsia="仿宋_GB2312" w:cs="仿宋_GB2312"/>
          <w:b w:val="0"/>
          <w:bCs/>
          <w:i w:val="0"/>
          <w:iCs w:val="0"/>
          <w:caps w:val="0"/>
          <w:color w:val="auto"/>
          <w:spacing w:val="0"/>
          <w:sz w:val="32"/>
          <w:szCs w:val="32"/>
          <w:shd w:val="clear" w:color="auto" w:fill="FFFFFF"/>
          <w:lang w:val="en-US" w:eastAsia="zh-CN"/>
        </w:rPr>
        <w:t>自然资源</w:t>
      </w:r>
      <w:r>
        <w:rPr>
          <w:rStyle w:val="5"/>
          <w:rFonts w:hint="eastAsia" w:ascii="仿宋_GB2312" w:hAnsi="仿宋_GB2312" w:eastAsia="仿宋_GB2312" w:cs="仿宋_GB2312"/>
          <w:b w:val="0"/>
          <w:bCs/>
          <w:i w:val="0"/>
          <w:iCs w:val="0"/>
          <w:caps w:val="0"/>
          <w:color w:val="auto"/>
          <w:spacing w:val="0"/>
          <w:sz w:val="32"/>
          <w:szCs w:val="32"/>
          <w:shd w:val="clear" w:color="auto" w:fill="FFFFFF"/>
        </w:rPr>
        <w:t>工作中。</w:t>
      </w:r>
      <w:r>
        <w:rPr>
          <w:rFonts w:hint="eastAsia" w:ascii="仿宋_GB2312" w:hAnsi="仿宋_GB2312" w:eastAsia="仿宋_GB2312" w:cs="仿宋_GB2312"/>
          <w:b w:val="0"/>
          <w:bCs w:val="0"/>
          <w:color w:val="auto"/>
          <w:kern w:val="2"/>
          <w:sz w:val="32"/>
          <w:szCs w:val="32"/>
          <w:lang w:val="en-US" w:eastAsia="zh-CN"/>
        </w:rPr>
        <w:t>以“咬定青山不放松”的韧劲，不断把为人民造福事业推向前进。高标准，严要求稳步推动城区安置地上自建房屋办理不动产权登证工作。农房一体确权登记办证项目正在如火如荼进行，已办结</w:t>
      </w:r>
      <w:r>
        <w:rPr>
          <w:rFonts w:hint="eastAsia" w:ascii="仿宋_GB2312" w:hAnsi="仿宋_GB2312" w:eastAsia="仿宋_GB2312" w:cs="仿宋_GB2312"/>
          <w:sz w:val="32"/>
          <w:szCs w:val="32"/>
          <w:lang w:val="en-US" w:eastAsia="zh-CN"/>
        </w:rPr>
        <w:t>769户</w:t>
      </w:r>
      <w:r>
        <w:rPr>
          <w:rFonts w:hint="eastAsia" w:ascii="仿宋_GB2312" w:hAnsi="仿宋_GB2312" w:eastAsia="仿宋_GB2312" w:cs="仿宋_GB2312"/>
          <w:b w:val="0"/>
          <w:bCs w:val="0"/>
          <w:color w:val="auto"/>
          <w:kern w:val="2"/>
          <w:sz w:val="32"/>
          <w:szCs w:val="32"/>
          <w:lang w:val="en-US" w:eastAsia="zh-CN"/>
        </w:rPr>
        <w:t>。为产业园区海燕电气、奇特肥业、威斯珈等7家企业处理办证遗留问题。</w:t>
      </w:r>
      <w:r>
        <w:rPr>
          <w:rFonts w:hint="eastAsia" w:ascii="仿宋_GB2312" w:hAnsi="仿宋_GB2312" w:eastAsia="仿宋_GB2312" w:cs="仿宋_GB2312"/>
          <w:b/>
          <w:bCs/>
          <w:color w:val="auto"/>
          <w:kern w:val="2"/>
          <w:sz w:val="32"/>
          <w:szCs w:val="32"/>
          <w:lang w:val="en-US" w:eastAsia="zh-CN"/>
        </w:rPr>
        <w:t>三是</w:t>
      </w:r>
      <w:r>
        <w:rPr>
          <w:rFonts w:hint="eastAsia" w:ascii="仿宋_GB2312" w:hAnsi="仿宋_GB2312" w:eastAsia="仿宋_GB2312" w:cs="仿宋_GB2312"/>
          <w:b w:val="0"/>
          <w:bCs w:val="0"/>
          <w:color w:val="auto"/>
          <w:kern w:val="2"/>
          <w:sz w:val="32"/>
          <w:szCs w:val="32"/>
          <w:lang w:val="en-US" w:eastAsia="zh-CN"/>
        </w:rPr>
        <w:t>坚持推进乡村振兴发展战略，打造宜居和美乡村。厚植为民情怀，集中整治人居环境，大力整治空心房项目，分类建立乡、村两级“空心房”台账，确保底子清晰，任务清晰。实行“一周一调度、一月一通报”工作机制。空心房整治工作目标任务数400户40000平方米，现已完成整治446户58827平方米，大大提升了人民的宜居指数，为乡村振兴发展添砖加瓦。派驻驻村工作队至檀江街道六甲社区开展帮扶工作。六甲社区现有脱贫户62户137人，监测户3户9人，人均年收入达1.5万元。单位主要领导人超4次入六甲社区指导工作，帮扶人按照规定进行了不少于4次的走访。对六甲社区提供帮扶资金3万元，工作队经费1万元。</w:t>
      </w:r>
      <w:r>
        <w:rPr>
          <w:rFonts w:hint="eastAsia" w:ascii="仿宋_GB2312" w:hAnsi="仿宋_GB2312" w:eastAsia="仿宋_GB2312" w:cs="仿宋_GB2312"/>
          <w:b/>
          <w:bCs/>
          <w:color w:val="auto"/>
          <w:kern w:val="2"/>
          <w:sz w:val="32"/>
          <w:szCs w:val="32"/>
          <w:lang w:val="en-US" w:eastAsia="zh-CN"/>
        </w:rPr>
        <w:t>四是</w:t>
      </w:r>
      <w:r>
        <w:rPr>
          <w:rFonts w:hint="eastAsia" w:ascii="仿宋_GB2312" w:hAnsi="仿宋_GB2312" w:eastAsia="仿宋_GB2312" w:cs="仿宋_GB2312"/>
          <w:b w:val="0"/>
          <w:bCs w:val="0"/>
          <w:color w:val="auto"/>
          <w:kern w:val="2"/>
          <w:sz w:val="32"/>
          <w:szCs w:val="32"/>
          <w:lang w:val="en-US" w:eastAsia="zh-CN"/>
        </w:rPr>
        <w:t>坚持提升要素保障，助力经济持续向好。强化“三区三线”划定与成果的应用，积极开展十四五重点项目上图入库和土地利用总体规划修改申报工作。协助邵阳市动物园、杭萧钢构、粤水电大祥光伏发电、电网侧储能等15个招商引资项目办理用地选址与土地报批工作。利用“万名干部下企业”的契机，配合做好片区开发方案、协助园区土地清理整治及乡镇街道开展设施农用地选址和备案。</w:t>
      </w:r>
      <w:r>
        <w:rPr>
          <w:rFonts w:hint="eastAsia" w:ascii="仿宋_GB2312" w:hAnsi="仿宋_GB2312" w:eastAsia="仿宋_GB2312" w:cs="仿宋_GB2312"/>
          <w:b/>
          <w:bCs/>
          <w:color w:val="auto"/>
          <w:kern w:val="2"/>
          <w:sz w:val="32"/>
          <w:szCs w:val="32"/>
          <w:lang w:val="en-US" w:eastAsia="zh-CN"/>
        </w:rPr>
        <w:t>单位地区生产总值建设用地使用面积5310.7公顷。五是</w:t>
      </w:r>
      <w:r>
        <w:rPr>
          <w:rFonts w:hint="eastAsia" w:ascii="仿宋_GB2312" w:hAnsi="仿宋_GB2312" w:eastAsia="仿宋_GB2312" w:cs="仿宋_GB2312"/>
          <w:b w:val="0"/>
          <w:bCs w:val="0"/>
          <w:color w:val="auto"/>
          <w:kern w:val="2"/>
          <w:sz w:val="32"/>
          <w:szCs w:val="32"/>
          <w:lang w:val="en-US" w:eastAsia="zh-CN"/>
        </w:rPr>
        <w:t>坚持规划先行</w:t>
      </w:r>
      <w:r>
        <w:rPr>
          <w:rFonts w:hint="eastAsia" w:ascii="仿宋_GB2312" w:hAnsi="仿宋_GB2312" w:eastAsia="仿宋_GB2312" w:cs="仿宋_GB2312"/>
          <w:b/>
          <w:bCs/>
          <w:color w:val="auto"/>
          <w:kern w:val="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rPr>
        <w:t>积极配合市局编制村庄规划，已按进度安排完成阶段性工作。已制定完成9个村庄规划编制，另16个村的规划已编制好正在等省厅批复。下一步对我区金桥村、狮子村、面铺村等13个村，按照市局制定的编制任务表按镇村一体进行编制。</w:t>
      </w:r>
    </w:p>
    <w:p>
      <w:pPr>
        <w:keepNext w:val="0"/>
        <w:keepLines w:val="0"/>
        <w:pageBreakBefore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b w:val="0"/>
          <w:bCs w:val="0"/>
          <w:i w:val="0"/>
          <w:caps w:val="0"/>
          <w:color w:val="auto"/>
          <w:spacing w:val="8"/>
          <w:sz w:val="32"/>
          <w:szCs w:val="32"/>
          <w:shd w:val="clear" w:color="auto" w:fill="FFFFFF"/>
          <w:lang w:val="en-US" w:eastAsia="zh-CN"/>
        </w:rPr>
      </w:pPr>
      <w:r>
        <w:rPr>
          <w:rFonts w:hint="eastAsia" w:ascii="楷体" w:hAnsi="楷体" w:eastAsia="楷体" w:cs="楷体"/>
          <w:b/>
          <w:bCs/>
          <w:i w:val="0"/>
          <w:caps w:val="0"/>
          <w:color w:val="auto"/>
          <w:spacing w:val="8"/>
          <w:sz w:val="32"/>
          <w:szCs w:val="32"/>
          <w:shd w:val="clear" w:color="auto" w:fill="FFFFFF"/>
          <w:lang w:val="en-US" w:eastAsia="zh-CN"/>
        </w:rPr>
        <w:t>（五）聚焦安全生产，坚持底线思维。</w:t>
      </w:r>
      <w:r>
        <w:rPr>
          <w:rFonts w:hint="eastAsia" w:ascii="仿宋_GB2312" w:hAnsi="仿宋_GB2312" w:eastAsia="仿宋_GB2312" w:cs="仿宋_GB2312"/>
          <w:b/>
          <w:bCs/>
          <w:i w:val="0"/>
          <w:caps w:val="0"/>
          <w:color w:val="auto"/>
          <w:spacing w:val="8"/>
          <w:sz w:val="32"/>
          <w:szCs w:val="32"/>
          <w:shd w:val="clear" w:color="auto" w:fill="FFFFFF"/>
          <w:lang w:val="en-US" w:eastAsia="zh-CN"/>
        </w:rPr>
        <w:t>一是</w:t>
      </w:r>
      <w:r>
        <w:rPr>
          <w:rFonts w:hint="eastAsia" w:ascii="仿宋_GB2312" w:hAnsi="仿宋_GB2312" w:eastAsia="仿宋_GB2312" w:cs="仿宋_GB2312"/>
          <w:b w:val="0"/>
          <w:bCs w:val="0"/>
          <w:color w:val="auto"/>
          <w:sz w:val="32"/>
          <w:szCs w:val="32"/>
          <w:vertAlign w:val="baseline"/>
          <w:lang w:val="en-US" w:eastAsia="zh-CN"/>
        </w:rPr>
        <w:t>绷紧绷牢森林防火之弦。充分利用铁塔公司森林防火监控系统在大祥区分布的65个摄像头对森林防火范围进行了全覆盖。压紧压实安全生产责任，坚持“党政同责、一岗双责、齐抓共管、失职追责”，确保责任和措施直达“神经末梢”，专人专项24小时收取铁塔火情预警，做到即发现，即通知，即处置，较好较全面地控制了森林火灾的发生。</w:t>
      </w:r>
      <w:r>
        <w:rPr>
          <w:rFonts w:hint="eastAsia" w:ascii="仿宋_GB2312" w:hAnsi="仿宋_GB2312" w:eastAsia="仿宋_GB2312" w:cs="仿宋_GB2312"/>
          <w:color w:val="auto"/>
          <w:kern w:val="2"/>
          <w:sz w:val="32"/>
          <w:szCs w:val="32"/>
          <w:lang w:val="en-US" w:eastAsia="zh-CN"/>
        </w:rPr>
        <w:t>目前全区共发放《禁火令》2.2万余份，《邵阳市野外用火管理办法》2万余份，张贴宣传标语、横幅480余张，鸣锣427次，出动宣传车120台次，村村通广播每天早、中、晚进行森林防火广播半小时，做到宣传不留死角。</w:t>
      </w:r>
      <w:r>
        <w:rPr>
          <w:rFonts w:hint="eastAsia" w:ascii="仿宋_GB2312" w:hAnsi="仿宋_GB2312" w:eastAsia="仿宋_GB2312" w:cs="仿宋_GB2312"/>
          <w:b/>
          <w:bCs/>
          <w:color w:val="auto"/>
          <w:kern w:val="2"/>
          <w:sz w:val="32"/>
          <w:szCs w:val="32"/>
          <w:lang w:val="en-US" w:eastAsia="zh-CN"/>
        </w:rPr>
        <w:t>二是</w:t>
      </w:r>
      <w:r>
        <w:rPr>
          <w:rFonts w:hint="eastAsia" w:ascii="仿宋_GB2312" w:hAnsi="仿宋_GB2312" w:eastAsia="仿宋_GB2312" w:cs="仿宋_GB2312"/>
          <w:b w:val="0"/>
          <w:bCs w:val="0"/>
          <w:color w:val="auto"/>
          <w:kern w:val="2"/>
          <w:sz w:val="32"/>
          <w:szCs w:val="32"/>
          <w:lang w:val="en-US" w:eastAsia="zh-CN"/>
        </w:rPr>
        <w:t>全力推进地质灾害防治工作，大祥区共有在册灾害点20个，2022年完成地质灾害点治理1个，1个地质灾害点正在施工治理，1个地质灾害点已向省厅立项。</w:t>
      </w:r>
    </w:p>
    <w:p>
      <w:pPr>
        <w:keepNext w:val="0"/>
        <w:keepLines w:val="0"/>
        <w:pageBreakBefore w:val="0"/>
        <w:kinsoku/>
        <w:wordWrap/>
        <w:overflowPunct/>
        <w:topLinePunct w:val="0"/>
        <w:autoSpaceDN/>
        <w:bidi w:val="0"/>
        <w:adjustRightInd/>
        <w:snapToGrid/>
        <w:spacing w:line="360" w:lineRule="auto"/>
        <w:ind w:firstLine="675" w:firstLineChars="200"/>
        <w:jc w:val="both"/>
        <w:textAlignment w:val="auto"/>
        <w:rPr>
          <w:rFonts w:hint="default" w:ascii="仿宋_GB2312" w:hAnsi="仿宋_GB2312" w:eastAsia="仿宋_GB2312" w:cs="仿宋_GB2312"/>
          <w:b/>
          <w:bCs/>
          <w:i w:val="0"/>
          <w:caps w:val="0"/>
          <w:color w:val="auto"/>
          <w:spacing w:val="8"/>
          <w:sz w:val="32"/>
          <w:szCs w:val="32"/>
          <w:shd w:val="clear" w:color="auto" w:fill="FFFFFF"/>
          <w:lang w:val="en-US" w:eastAsia="zh-CN"/>
        </w:rPr>
      </w:pPr>
      <w:r>
        <w:rPr>
          <w:rFonts w:hint="eastAsia" w:ascii="黑体" w:hAnsi="黑体" w:eastAsia="黑体" w:cs="黑体"/>
          <w:b/>
          <w:bCs/>
          <w:i w:val="0"/>
          <w:caps w:val="0"/>
          <w:color w:val="auto"/>
          <w:spacing w:val="8"/>
          <w:sz w:val="32"/>
          <w:szCs w:val="32"/>
          <w:shd w:val="clear" w:color="auto" w:fill="FFFFFF"/>
          <w:lang w:val="en-US" w:eastAsia="zh-CN"/>
        </w:rPr>
        <w:t>二、存在的问题</w:t>
      </w:r>
    </w:p>
    <w:p>
      <w:pPr>
        <w:keepNext w:val="0"/>
        <w:keepLines w:val="0"/>
        <w:pageBreakBefore w:val="0"/>
        <w:kinsoku/>
        <w:wordWrap/>
        <w:overflowPunct/>
        <w:topLinePunct w:val="0"/>
        <w:autoSpaceDN/>
        <w:bidi w:val="0"/>
        <w:adjustRightInd/>
        <w:snapToGrid/>
        <w:spacing w:line="360" w:lineRule="auto"/>
        <w:ind w:firstLine="643" w:firstLineChars="200"/>
        <w:jc w:val="both"/>
        <w:textAlignment w:val="auto"/>
        <w:rPr>
          <w:rFonts w:hint="eastAsia" w:ascii="仿宋_GB2312" w:hAnsi="仿宋_GB2312" w:eastAsia="仿宋_GB2312" w:cs="仿宋_GB2312"/>
          <w:kern w:val="2"/>
          <w:sz w:val="32"/>
          <w:szCs w:val="32"/>
          <w:shd w:val="clear" w:color="auto" w:fill="FFFFFF"/>
          <w:lang w:val="en-US" w:eastAsia="zh-CN"/>
        </w:rPr>
      </w:pPr>
      <w:r>
        <w:rPr>
          <w:rFonts w:hint="eastAsia" w:ascii="仿宋_GB2312" w:hAnsi="仿宋_GB2312" w:eastAsia="仿宋_GB2312" w:cs="仿宋_GB2312"/>
          <w:b/>
          <w:bCs/>
          <w:kern w:val="2"/>
          <w:sz w:val="32"/>
          <w:szCs w:val="32"/>
          <w:shd w:val="clear" w:color="auto" w:fill="FFFFFF"/>
          <w:lang w:val="en-US" w:eastAsia="zh-CN"/>
        </w:rPr>
        <w:t>一是</w:t>
      </w:r>
      <w:r>
        <w:rPr>
          <w:rFonts w:hint="eastAsia" w:ascii="仿宋_GB2312" w:hAnsi="仿宋_GB2312" w:eastAsia="仿宋_GB2312" w:cs="仿宋_GB2312"/>
          <w:kern w:val="2"/>
          <w:sz w:val="32"/>
          <w:szCs w:val="32"/>
          <w:shd w:val="clear" w:color="auto" w:fill="FFFFFF"/>
          <w:lang w:val="en-US" w:eastAsia="zh-CN"/>
        </w:rPr>
        <w:t>耕地保护形势比较严峻，面临补齐缺口和守住现有耕地一亩不少双重考验，耕地“非农化”“非粮化”及违法占用耕地问题尚未从根本上解决；</w:t>
      </w:r>
      <w:r>
        <w:rPr>
          <w:rFonts w:hint="eastAsia" w:ascii="仿宋_GB2312" w:hAnsi="仿宋_GB2312" w:eastAsia="仿宋_GB2312" w:cs="仿宋_GB2312"/>
          <w:b/>
          <w:bCs/>
          <w:kern w:val="2"/>
          <w:sz w:val="32"/>
          <w:szCs w:val="32"/>
          <w:shd w:val="clear" w:color="auto" w:fill="FFFFFF"/>
          <w:lang w:val="en-US" w:eastAsia="zh-CN"/>
        </w:rPr>
        <w:t>二是</w:t>
      </w:r>
      <w:r>
        <w:rPr>
          <w:rFonts w:hint="eastAsia" w:ascii="仿宋_GB2312" w:hAnsi="仿宋_GB2312" w:eastAsia="仿宋_GB2312" w:cs="仿宋_GB2312"/>
          <w:kern w:val="2"/>
          <w:sz w:val="32"/>
          <w:szCs w:val="32"/>
          <w:shd w:val="clear" w:color="auto" w:fill="FFFFFF"/>
          <w:lang w:val="en-US" w:eastAsia="zh-CN"/>
        </w:rPr>
        <w:t>生态修复任务艰巨，主体责任压得不够实，矿业绿色高质量发展任重道远；</w:t>
      </w:r>
      <w:r>
        <w:rPr>
          <w:rFonts w:hint="eastAsia" w:ascii="仿宋_GB2312" w:hAnsi="仿宋_GB2312" w:eastAsia="仿宋_GB2312" w:cs="仿宋_GB2312"/>
          <w:b/>
          <w:bCs/>
          <w:kern w:val="2"/>
          <w:sz w:val="32"/>
          <w:szCs w:val="32"/>
          <w:shd w:val="clear" w:color="auto" w:fill="FFFFFF"/>
          <w:lang w:val="en-US" w:eastAsia="zh-CN"/>
        </w:rPr>
        <w:t>三是</w:t>
      </w:r>
      <w:r>
        <w:rPr>
          <w:rFonts w:hint="eastAsia" w:ascii="仿宋_GB2312" w:hAnsi="仿宋_GB2312" w:eastAsia="仿宋_GB2312" w:cs="仿宋_GB2312"/>
          <w:kern w:val="2"/>
          <w:sz w:val="32"/>
          <w:szCs w:val="32"/>
          <w:shd w:val="clear" w:color="auto" w:fill="FFFFFF"/>
          <w:lang w:val="en-US" w:eastAsia="zh-CN"/>
        </w:rPr>
        <w:t>专业人才比较缺乏；</w:t>
      </w:r>
      <w:r>
        <w:rPr>
          <w:rFonts w:hint="eastAsia" w:ascii="仿宋_GB2312" w:hAnsi="仿宋_GB2312" w:eastAsia="仿宋_GB2312" w:cs="仿宋_GB2312"/>
          <w:b/>
          <w:bCs/>
          <w:kern w:val="2"/>
          <w:sz w:val="32"/>
          <w:szCs w:val="32"/>
          <w:shd w:val="clear" w:color="auto" w:fill="FFFFFF"/>
          <w:lang w:val="en-US" w:eastAsia="zh-CN"/>
        </w:rPr>
        <w:t>四是</w:t>
      </w:r>
      <w:r>
        <w:rPr>
          <w:rFonts w:hint="eastAsia" w:ascii="仿宋_GB2312" w:hAnsi="仿宋_GB2312" w:eastAsia="仿宋_GB2312" w:cs="仿宋_GB2312"/>
          <w:kern w:val="2"/>
          <w:sz w:val="32"/>
          <w:szCs w:val="32"/>
          <w:shd w:val="clear" w:color="auto" w:fill="FFFFFF"/>
          <w:lang w:val="en-US" w:eastAsia="zh-CN"/>
        </w:rPr>
        <w:t>领导骨干业务素质有待提升；</w:t>
      </w:r>
      <w:r>
        <w:rPr>
          <w:rFonts w:hint="eastAsia" w:ascii="仿宋_GB2312" w:hAnsi="仿宋_GB2312" w:eastAsia="仿宋_GB2312" w:cs="仿宋_GB2312"/>
          <w:b/>
          <w:bCs/>
          <w:kern w:val="2"/>
          <w:sz w:val="32"/>
          <w:szCs w:val="32"/>
          <w:shd w:val="clear" w:color="auto" w:fill="FFFFFF"/>
          <w:lang w:val="en-US" w:eastAsia="zh-CN"/>
        </w:rPr>
        <w:t>五是</w:t>
      </w:r>
      <w:r>
        <w:rPr>
          <w:rFonts w:hint="eastAsia" w:ascii="仿宋_GB2312" w:hAnsi="仿宋_GB2312" w:eastAsia="仿宋_GB2312" w:cs="仿宋_GB2312"/>
          <w:kern w:val="2"/>
          <w:sz w:val="32"/>
          <w:szCs w:val="32"/>
          <w:shd w:val="clear" w:color="auto" w:fill="FFFFFF"/>
          <w:lang w:val="en-US" w:eastAsia="zh-CN"/>
        </w:rPr>
        <w:t>基层执法力量薄弱；</w:t>
      </w:r>
      <w:r>
        <w:rPr>
          <w:rFonts w:hint="eastAsia" w:ascii="仿宋_GB2312" w:hAnsi="仿宋_GB2312" w:eastAsia="仿宋_GB2312" w:cs="仿宋_GB2312"/>
          <w:b/>
          <w:bCs/>
          <w:kern w:val="2"/>
          <w:sz w:val="32"/>
          <w:szCs w:val="32"/>
          <w:shd w:val="clear" w:color="auto" w:fill="FFFFFF"/>
          <w:lang w:val="en-US" w:eastAsia="zh-CN"/>
        </w:rPr>
        <w:t>六是</w:t>
      </w:r>
      <w:r>
        <w:rPr>
          <w:rFonts w:hint="eastAsia" w:ascii="仿宋_GB2312" w:hAnsi="仿宋_GB2312" w:eastAsia="仿宋_GB2312" w:cs="仿宋_GB2312"/>
          <w:kern w:val="2"/>
          <w:sz w:val="32"/>
          <w:szCs w:val="32"/>
          <w:shd w:val="clear" w:color="auto" w:fill="FFFFFF"/>
          <w:lang w:val="en-US" w:eastAsia="zh-CN"/>
        </w:rPr>
        <w:t>政策执行“最后一公里”没有完全打通，执行效力有待提升；</w:t>
      </w:r>
      <w:r>
        <w:rPr>
          <w:rFonts w:hint="eastAsia" w:ascii="仿宋_GB2312" w:hAnsi="仿宋_GB2312" w:eastAsia="仿宋_GB2312" w:cs="仿宋_GB2312"/>
          <w:b/>
          <w:bCs/>
          <w:kern w:val="2"/>
          <w:sz w:val="32"/>
          <w:szCs w:val="32"/>
          <w:shd w:val="clear" w:color="auto" w:fill="FFFFFF"/>
          <w:lang w:val="en-US" w:eastAsia="zh-CN"/>
        </w:rPr>
        <w:t>七是</w:t>
      </w:r>
      <w:r>
        <w:rPr>
          <w:rFonts w:hint="eastAsia" w:ascii="仿宋_GB2312" w:hAnsi="仿宋_GB2312" w:eastAsia="仿宋_GB2312" w:cs="仿宋_GB2312"/>
          <w:kern w:val="2"/>
          <w:sz w:val="32"/>
          <w:szCs w:val="32"/>
          <w:shd w:val="clear" w:color="auto" w:fill="FFFFFF"/>
          <w:lang w:val="en-US" w:eastAsia="zh-CN"/>
        </w:rPr>
        <w:t>自然资源领域风险隐患仍然较多；</w:t>
      </w:r>
      <w:r>
        <w:rPr>
          <w:rFonts w:hint="eastAsia" w:ascii="仿宋_GB2312" w:hAnsi="仿宋_GB2312" w:eastAsia="仿宋_GB2312" w:cs="仿宋_GB2312"/>
          <w:b/>
          <w:bCs/>
          <w:kern w:val="2"/>
          <w:sz w:val="32"/>
          <w:szCs w:val="32"/>
          <w:shd w:val="clear" w:color="auto" w:fill="FFFFFF"/>
          <w:lang w:val="en-US" w:eastAsia="zh-CN"/>
        </w:rPr>
        <w:t>八是</w:t>
      </w:r>
      <w:r>
        <w:rPr>
          <w:rFonts w:hint="eastAsia" w:ascii="仿宋_GB2312" w:hAnsi="仿宋_GB2312" w:eastAsia="仿宋_GB2312" w:cs="仿宋_GB2312"/>
          <w:kern w:val="2"/>
          <w:sz w:val="32"/>
          <w:szCs w:val="32"/>
          <w:shd w:val="clear" w:color="auto" w:fill="FFFFFF"/>
          <w:lang w:val="en-US" w:eastAsia="zh-CN"/>
        </w:rPr>
        <w:t xml:space="preserve">经费保障不到位，以致工作开展不顺畅。 </w:t>
      </w: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NzUyYjMwY2JmOWY5ZGFmYmU4MzY5MjNjYmM1OTMifQ=="/>
  </w:docVars>
  <w:rsids>
    <w:rsidRoot w:val="00000000"/>
    <w:rsid w:val="09E244F6"/>
    <w:rsid w:val="22B020F4"/>
    <w:rsid w:val="4F621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6250</Words>
  <Characters>6450</Characters>
  <Paragraphs>30</Paragraphs>
  <TotalTime>18</TotalTime>
  <ScaleCrop>false</ScaleCrop>
  <LinksUpToDate>false</LinksUpToDate>
  <CharactersWithSpaces>6454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2022-12-20T04:28:00Z</dcterms:created>
  <dc:creator>Administrator</dc:creator>
  <cp:lastModifiedBy>城西街道</cp:lastModifiedBy>
  <cp:lastPrinted>2022-12-28T01:29:00Z</cp:lastPrinted>
  <dcterms:modified xsi:type="dcterms:W3CDTF">2023-09-06T13:43:29Z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839361DA0A55413FBFDAFF4E43CA328C_13</vt:lpwstr>
  </property>
</Properties>
</file>